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C" w:rsidRPr="0044320B" w:rsidRDefault="009B598C" w:rsidP="009B59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№ 5</w:t>
      </w:r>
    </w:p>
    <w:p w:rsidR="009B598C" w:rsidRPr="0044320B" w:rsidRDefault="009B598C" w:rsidP="009B59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9B598C" w:rsidRPr="0044320B" w:rsidRDefault="009B598C" w:rsidP="009B59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9B598C" w:rsidRPr="0044320B" w:rsidTr="006166B3">
        <w:tc>
          <w:tcPr>
            <w:tcW w:w="210" w:type="pct"/>
            <w:vMerge w:val="restar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9B598C" w:rsidRPr="0044320B" w:rsidRDefault="009B598C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9B598C" w:rsidRPr="0044320B" w:rsidTr="006166B3">
        <w:tc>
          <w:tcPr>
            <w:tcW w:w="210" w:type="pct"/>
            <w:vMerge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9B598C" w:rsidRPr="0044320B" w:rsidTr="006166B3">
        <w:tc>
          <w:tcPr>
            <w:tcW w:w="210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75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64:11:000000:1824</w:t>
            </w:r>
          </w:p>
        </w:tc>
        <w:tc>
          <w:tcPr>
            <w:tcW w:w="833" w:type="pct"/>
          </w:tcPr>
          <w:p w:rsidR="009B598C" w:rsidRPr="0044320B" w:rsidRDefault="00D1213E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53" w:type="pct"/>
          </w:tcPr>
          <w:p w:rsidR="009B598C" w:rsidRPr="0044320B" w:rsidRDefault="00D1213E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Отдых (рекреация)</w:t>
            </w:r>
          </w:p>
        </w:tc>
      </w:tr>
    </w:tbl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p w:rsidR="009B598C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9B598C" w:rsidRPr="0044320B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9B598C" w:rsidRPr="0044320B" w:rsidTr="006166B3">
        <w:tc>
          <w:tcPr>
            <w:tcW w:w="101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53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66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2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</w:t>
            </w:r>
            <w:bookmarkStart w:id="0" w:name="_GoBack"/>
            <w:bookmarkEnd w:id="0"/>
            <w:r w:rsidRPr="0044320B">
              <w:rPr>
                <w:rFonts w:ascii="PT Astra Serif" w:hAnsi="PT Astra Serif"/>
              </w:rPr>
              <w:t>родажа)</w:t>
            </w:r>
          </w:p>
        </w:tc>
        <w:tc>
          <w:tcPr>
            <w:tcW w:w="79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4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9B598C" w:rsidRPr="0044320B" w:rsidTr="006166B3">
        <w:tc>
          <w:tcPr>
            <w:tcW w:w="101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539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666" w:type="pct"/>
          </w:tcPr>
          <w:p w:rsidR="009B598C" w:rsidRPr="0044320B" w:rsidRDefault="009B598C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24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792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4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9B598C" w:rsidRPr="0044320B" w:rsidTr="006166B3">
        <w:tc>
          <w:tcPr>
            <w:tcW w:w="56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 w:rsidRPr="0044320B">
              <w:rPr>
                <w:rFonts w:ascii="PT Astra Serif" w:hAnsi="PT Astra Serif"/>
              </w:rPr>
              <w:t xml:space="preserve"> ,</w:t>
            </w:r>
            <w:proofErr w:type="gramEnd"/>
            <w:r w:rsidRPr="0044320B">
              <w:rPr>
                <w:rFonts w:ascii="PT Astra Serif" w:hAnsi="PT Astra Serif"/>
              </w:rPr>
              <w:t xml:space="preserve"> </w:t>
            </w:r>
            <w:r w:rsidRPr="0044320B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160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9B598C" w:rsidRPr="0044320B" w:rsidTr="006166B3">
        <w:tc>
          <w:tcPr>
            <w:tcW w:w="56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Духовницкое МО, западнее элеватор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а ООО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«Зерно Духовницка»</w:t>
            </w:r>
          </w:p>
        </w:tc>
        <w:tc>
          <w:tcPr>
            <w:tcW w:w="41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0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9B598C" w:rsidRPr="0044320B" w:rsidRDefault="009B598C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9B598C" w:rsidRPr="0044320B" w:rsidRDefault="009B598C" w:rsidP="00B049F5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Элеватор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ООО «Зерно Духовницка»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</w:t>
            </w:r>
            <w:r w:rsidR="00B049F5">
              <w:rPr>
                <w:rFonts w:ascii="PT Astra Serif" w:hAnsi="PT Astra Serif"/>
                <w:sz w:val="20"/>
                <w:szCs w:val="20"/>
              </w:rPr>
              <w:t xml:space="preserve"> км</w:t>
            </w:r>
          </w:p>
        </w:tc>
        <w:tc>
          <w:tcPr>
            <w:tcW w:w="52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p w:rsidR="009B598C" w:rsidRPr="0044320B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</w:p>
    <w:p w:rsidR="009B598C" w:rsidRPr="0044320B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9B598C" w:rsidRPr="0044320B" w:rsidTr="006166B3">
        <w:tc>
          <w:tcPr>
            <w:tcW w:w="95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9B598C" w:rsidRPr="0044320B" w:rsidTr="006166B3">
        <w:tc>
          <w:tcPr>
            <w:tcW w:w="95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>
              <w:rPr>
                <w:rFonts w:ascii="PT Astra Serif" w:hAnsi="PT Astra Serif"/>
                <w:sz w:val="20"/>
                <w:szCs w:val="20"/>
              </w:rPr>
              <w:t>64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p w:rsidR="009B598C" w:rsidRPr="0044320B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1730"/>
        <w:gridCol w:w="1344"/>
        <w:gridCol w:w="1629"/>
        <w:gridCol w:w="1975"/>
        <w:gridCol w:w="1440"/>
        <w:gridCol w:w="1416"/>
        <w:gridCol w:w="1148"/>
        <w:gridCol w:w="1614"/>
      </w:tblGrid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</w:t>
            </w:r>
            <w:r>
              <w:rPr>
                <w:rFonts w:ascii="PT Astra Serif" w:hAnsi="PT Astra Serif"/>
              </w:rPr>
              <w:t>/сут</w:t>
            </w:r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(м)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9B598C" w:rsidRDefault="009B598C" w:rsidP="006166B3">
            <w:r w:rsidRPr="00D23BC3">
              <w:rPr>
                <w:rFonts w:ascii="PT Astra Serif" w:hAnsi="PT Astra Serif"/>
              </w:rPr>
              <w:t>1000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Необходимо устройство собственного септика или отведение в р.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Волгу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  <w:p w:rsidR="009B598C" w:rsidRPr="0044320B" w:rsidRDefault="009B598C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9B598C" w:rsidRPr="0044320B" w:rsidTr="006166B3">
        <w:tc>
          <w:tcPr>
            <w:tcW w:w="837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60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11,0 </w:t>
            </w:r>
          </w:p>
        </w:tc>
        <w:tc>
          <w:tcPr>
            <w:tcW w:w="48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3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11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p w:rsidR="009B598C" w:rsidRPr="0044320B" w:rsidRDefault="009B598C" w:rsidP="009B598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9B598C" w:rsidRPr="0044320B" w:rsidRDefault="009B598C" w:rsidP="009B598C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9B598C" w:rsidRPr="0044320B" w:rsidRDefault="009B598C" w:rsidP="009B598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9B598C" w:rsidRPr="0044320B" w:rsidTr="006166B3">
        <w:tc>
          <w:tcPr>
            <w:tcW w:w="3578" w:type="pct"/>
            <w:gridSpan w:val="7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9B598C" w:rsidRPr="0044320B" w:rsidTr="006166B3">
        <w:tc>
          <w:tcPr>
            <w:tcW w:w="68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B598C" w:rsidRPr="0044320B" w:rsidTr="006166B3">
        <w:tc>
          <w:tcPr>
            <w:tcW w:w="682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9B598C" w:rsidRPr="0044320B" w:rsidRDefault="009B598C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9B598C" w:rsidRPr="0044320B" w:rsidRDefault="009B598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Земля для туризма, база отдыха, детский лагерь, санаторий,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стоянка яхт и катеров, рыбная база, глэмпинг, кайтинг</w:t>
            </w:r>
          </w:p>
        </w:tc>
        <w:tc>
          <w:tcPr>
            <w:tcW w:w="753" w:type="pct"/>
          </w:tcPr>
          <w:p w:rsidR="009B598C" w:rsidRPr="0044320B" w:rsidRDefault="009B598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</w:tbl>
    <w:p w:rsidR="007A3955" w:rsidRDefault="007A3955"/>
    <w:sectPr w:rsidR="007A3955" w:rsidSect="009B59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C"/>
    <w:rsid w:val="007A3955"/>
    <w:rsid w:val="009B598C"/>
    <w:rsid w:val="00B049F5"/>
    <w:rsid w:val="00D1213E"/>
    <w:rsid w:val="00F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B5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B5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2025-05-23T10:22:00Z</dcterms:created>
  <dcterms:modified xsi:type="dcterms:W3CDTF">2025-07-03T07:32:00Z</dcterms:modified>
</cp:coreProperties>
</file>