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0" w:rsidRDefault="0006001D">
      <w:pPr>
        <w:spacing w:before="80" w:line="140" w:lineRule="atLeast"/>
        <w:jc w:val="center"/>
        <w:rPr>
          <w:rFonts w:ascii="Academy" w:hAnsi="Academy"/>
          <w:sz w:val="28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-264794</wp:posOffset>
                </wp:positionV>
                <wp:extent cx="1171575" cy="67818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15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2EC0" w:rsidRDefault="0006001D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:rsidR="00682EC0" w:rsidRDefault="0006001D">
                            <w:pPr>
                              <w:spacing w:before="120" w:line="36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№ 7-10638</w:t>
                            </w:r>
                          </w:p>
                          <w:p w:rsidR="00682EC0" w:rsidRDefault="00682E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82EC0" w:rsidRDefault="00682E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left:0;text-align:left;margin-left:366.45pt;margin-top:-20.85pt;width:92.25pt;height:5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" stroked="f">
                <v:textbox>
                  <w:txbxContent>
                    <w:p w:rsidR="00682EC0" w:rsidRDefault="0006001D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  <w:p w:rsidR="00682EC0" w:rsidRDefault="0006001D">
                      <w:pPr>
                        <w:spacing w:before="120" w:line="36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№ 7-10638</w:t>
                      </w:r>
                    </w:p>
                    <w:p w:rsidR="00682EC0" w:rsidRDefault="00682E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82EC0" w:rsidRDefault="00682E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EC0" w:rsidRDefault="0006001D">
      <w:pPr>
        <w:jc w:val="center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sz w:val="48"/>
          <w:szCs w:val="48"/>
        </w:rPr>
        <w:t>ЗАКОН</w:t>
      </w:r>
    </w:p>
    <w:p w:rsidR="00682EC0" w:rsidRDefault="0006001D">
      <w:pPr>
        <w:spacing w:before="100"/>
        <w:jc w:val="center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sz w:val="28"/>
          <w:szCs w:val="28"/>
        </w:rPr>
        <w:t xml:space="preserve">САРАТОВСКОЙ ОБЛАСТИ </w:t>
      </w:r>
    </w:p>
    <w:p w:rsidR="00682EC0" w:rsidRDefault="0006001D">
      <w:pPr>
        <w:pStyle w:val="aff7"/>
        <w:spacing w:before="760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</w:rPr>
        <w:t>принят</w:t>
      </w:r>
      <w:proofErr w:type="gramEnd"/>
      <w:r>
        <w:rPr>
          <w:rFonts w:ascii="PT Astra Serif" w:eastAsia="PT Astra Serif" w:hAnsi="PT Astra Serif" w:cs="PT Astra Serif"/>
        </w:rPr>
        <w:t xml:space="preserve"> Саратовской областной Думой</w:t>
      </w:r>
      <w:r>
        <w:rPr>
          <w:rFonts w:ascii="PT Astra Serif" w:eastAsia="PT Astra Serif" w:hAnsi="PT Astra Serif" w:cs="PT Astra Serif"/>
        </w:rPr>
        <w:tab/>
        <w:t xml:space="preserve">                  «_»________ 2025 года</w:t>
      </w:r>
    </w:p>
    <w:p w:rsidR="00682EC0" w:rsidRDefault="0006001D">
      <w:pPr>
        <w:jc w:val="center"/>
        <w:rPr>
          <w:rFonts w:ascii="PT Astra Serif" w:hAnsi="PT Astra Serif" w:cs="PT Astra Serif"/>
          <w:b/>
          <w:sz w:val="36"/>
          <w:szCs w:val="36"/>
        </w:rPr>
      </w:pPr>
      <w:r>
        <w:rPr>
          <w:rFonts w:ascii="PT Astra Serif" w:eastAsia="PT Astra Serif" w:hAnsi="PT Astra Serif" w:cs="PT Astra Serif"/>
          <w:b/>
          <w:sz w:val="36"/>
          <w:szCs w:val="36"/>
        </w:rPr>
        <w:t>О внесении изменений в Закон Саратовской области</w:t>
      </w:r>
    </w:p>
    <w:p w:rsidR="00682EC0" w:rsidRDefault="0006001D">
      <w:pPr>
        <w:jc w:val="center"/>
        <w:rPr>
          <w:rFonts w:ascii="PT Astra Serif" w:hAnsi="PT Astra Serif" w:cs="PT Astra Serif"/>
          <w:b/>
          <w:sz w:val="32"/>
        </w:rPr>
      </w:pPr>
      <w:r>
        <w:rPr>
          <w:rStyle w:val="12"/>
          <w:rFonts w:ascii="PT Astra Serif" w:eastAsia="PT Astra Serif" w:hAnsi="PT Astra Serif" w:cs="PT Astra Serif"/>
          <w:b/>
          <w:sz w:val="36"/>
          <w:szCs w:val="36"/>
        </w:rPr>
        <w:t>«О квотировании рабочих мест для трудоустройства отдельных категорий несовершеннолетних и молодежи в Саратовской области»</w:t>
      </w:r>
    </w:p>
    <w:p w:rsidR="00682EC0" w:rsidRDefault="00682EC0">
      <w:pPr>
        <w:ind w:firstLine="720"/>
        <w:jc w:val="both"/>
        <w:rPr>
          <w:rFonts w:ascii="PT Astra Serif" w:hAnsi="PT Astra Serif" w:cs="PT Astra Serif"/>
          <w:b/>
          <w:sz w:val="32"/>
        </w:rPr>
      </w:pPr>
    </w:p>
    <w:p w:rsidR="00682EC0" w:rsidRDefault="0006001D">
      <w:pPr>
        <w:ind w:firstLine="720"/>
        <w:jc w:val="both"/>
        <w:rPr>
          <w:rFonts w:ascii="PT Astra Serif" w:hAnsi="PT Astra Serif" w:cs="PT Astra Serif"/>
          <w:b/>
          <w:i/>
          <w:sz w:val="28"/>
        </w:rPr>
      </w:pPr>
      <w:r>
        <w:rPr>
          <w:rFonts w:ascii="PT Astra Serif" w:eastAsia="PT Astra Serif" w:hAnsi="PT Astra Serif" w:cs="PT Astra Serif"/>
          <w:b/>
          <w:i/>
          <w:sz w:val="28"/>
        </w:rPr>
        <w:t xml:space="preserve">Статья 1 </w:t>
      </w:r>
    </w:p>
    <w:p w:rsidR="00682EC0" w:rsidRDefault="0006001D">
      <w:pPr>
        <w:tabs>
          <w:tab w:val="left" w:pos="567"/>
        </w:tabs>
        <w:ind w:firstLine="709"/>
        <w:contextualSpacing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pacing w:val="-4"/>
          <w:sz w:val="28"/>
        </w:rPr>
        <w:t>Внести в Закон Саратовской области</w:t>
      </w:r>
      <w:r>
        <w:rPr>
          <w:rStyle w:val="12"/>
          <w:rFonts w:ascii="PT Astra Serif" w:eastAsia="PT Astra Serif" w:hAnsi="PT Astra Serif" w:cs="PT Astra Serif"/>
          <w:spacing w:val="-4"/>
          <w:sz w:val="28"/>
        </w:rPr>
        <w:t xml:space="preserve"> от 3 декабря 2014 года № 143-ЗСО</w:t>
      </w:r>
      <w:r>
        <w:rPr>
          <w:rStyle w:val="12"/>
          <w:rFonts w:ascii="PT Astra Serif" w:eastAsia="PT Astra Serif" w:hAnsi="PT Astra Serif" w:cs="PT Astra Serif"/>
          <w:sz w:val="28"/>
        </w:rPr>
        <w:t xml:space="preserve"> «О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Style w:val="12"/>
          <w:rFonts w:ascii="PT Astra Serif" w:eastAsia="PT Astra Serif" w:hAnsi="PT Astra Serif" w:cs="PT Astra Serif"/>
          <w:sz w:val="28"/>
        </w:rPr>
        <w:t>квотировании рабочих мест для трудоустройства отдельных категорий несовершеннолетних и молодежи в Саратовской области» (с изменениями от 22 декабря 2021 года № 153-ЗСО, 27 июля 2022 года № 98-ЗСО, 14 декабря 2022 года № 152-ЗСО) следующие изменения:</w:t>
      </w:r>
    </w:p>
    <w:p w:rsidR="00682EC0" w:rsidRDefault="0006001D">
      <w:pPr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1) наи</w:t>
      </w:r>
      <w:r>
        <w:rPr>
          <w:rStyle w:val="12"/>
          <w:rFonts w:ascii="PT Astra Serif" w:eastAsia="PT Astra Serif" w:hAnsi="PT Astra Serif" w:cs="PT Astra Serif"/>
          <w:sz w:val="28"/>
        </w:rPr>
        <w:t xml:space="preserve">менование изложить в следующей редакции: </w:t>
      </w:r>
    </w:p>
    <w:p w:rsidR="00682EC0" w:rsidRDefault="0006001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«</w:t>
      </w:r>
      <w:r>
        <w:rPr>
          <w:rStyle w:val="12"/>
          <w:rFonts w:ascii="PT Astra Serif" w:eastAsia="PT Astra Serif" w:hAnsi="PT Astra Serif" w:cs="PT Astra Serif"/>
          <w:b/>
          <w:bCs/>
          <w:sz w:val="36"/>
          <w:szCs w:val="36"/>
        </w:rPr>
        <w:t>О квотировании рабочих мест для трудоустройства отдельных категорий граждан в Саратовской области</w:t>
      </w:r>
      <w:r>
        <w:rPr>
          <w:rStyle w:val="12"/>
          <w:rFonts w:ascii="PT Astra Serif" w:eastAsia="PT Astra Serif" w:hAnsi="PT Astra Serif" w:cs="PT Astra Serif"/>
          <w:sz w:val="28"/>
        </w:rPr>
        <w:t>»;</w:t>
      </w:r>
    </w:p>
    <w:p w:rsidR="00682EC0" w:rsidRDefault="0006001D">
      <w:pPr>
        <w:ind w:left="709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2) статью 1 изложить в следующей редакции:</w:t>
      </w:r>
    </w:p>
    <w:p w:rsidR="00682EC0" w:rsidRDefault="0006001D">
      <w:pPr>
        <w:ind w:firstLine="709"/>
        <w:jc w:val="center"/>
        <w:rPr>
          <w:rStyle w:val="12"/>
          <w:rFonts w:ascii="PT Astra Serif" w:eastAsia="PT Astra Serif" w:hAnsi="PT Astra Serif" w:cs="PT Astra Serif"/>
          <w:b/>
          <w:bCs/>
          <w:i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«</w:t>
      </w:r>
      <w:r>
        <w:rPr>
          <w:rStyle w:val="12"/>
          <w:rFonts w:ascii="PT Astra Serif" w:eastAsia="PT Astra Serif" w:hAnsi="PT Astra Serif" w:cs="PT Astra Serif"/>
          <w:b/>
          <w:bCs/>
          <w:i/>
          <w:sz w:val="28"/>
        </w:rPr>
        <w:t xml:space="preserve">Статья 1. Правовая основа квотирования рабочих мест </w:t>
      </w:r>
    </w:p>
    <w:p w:rsidR="00682EC0" w:rsidRDefault="0006001D">
      <w:pPr>
        <w:ind w:firstLine="709"/>
        <w:jc w:val="center"/>
        <w:rPr>
          <w:rStyle w:val="12"/>
          <w:rFonts w:ascii="PT Astra Serif" w:eastAsia="PT Astra Serif" w:hAnsi="PT Astra Serif" w:cs="PT Astra Serif"/>
          <w:b/>
          <w:bCs/>
          <w:i/>
          <w:sz w:val="28"/>
        </w:rPr>
      </w:pPr>
      <w:r>
        <w:rPr>
          <w:rStyle w:val="12"/>
          <w:rFonts w:ascii="PT Astra Serif" w:eastAsia="PT Astra Serif" w:hAnsi="PT Astra Serif" w:cs="PT Astra Serif"/>
          <w:b/>
          <w:bCs/>
          <w:i/>
          <w:sz w:val="28"/>
        </w:rPr>
        <w:t xml:space="preserve">для трудоустройства отдельных категорий граждан </w:t>
      </w:r>
    </w:p>
    <w:p w:rsidR="00682EC0" w:rsidRDefault="0006001D">
      <w:pPr>
        <w:ind w:firstLine="709"/>
        <w:jc w:val="center"/>
        <w:rPr>
          <w:rFonts w:ascii="PT Astra Serif" w:hAnsi="PT Astra Serif" w:cs="PT Astra Serif"/>
          <w:b/>
          <w:bCs/>
          <w:sz w:val="28"/>
        </w:rPr>
      </w:pPr>
      <w:r>
        <w:rPr>
          <w:rStyle w:val="12"/>
          <w:rFonts w:ascii="PT Astra Serif" w:eastAsia="PT Astra Serif" w:hAnsi="PT Astra Serif" w:cs="PT Astra Serif"/>
          <w:b/>
          <w:bCs/>
          <w:i/>
          <w:sz w:val="28"/>
        </w:rPr>
        <w:t>в Саратовской области</w:t>
      </w:r>
    </w:p>
    <w:p w:rsidR="00682EC0" w:rsidRDefault="00682EC0">
      <w:pPr>
        <w:ind w:firstLine="709"/>
        <w:jc w:val="both"/>
        <w:rPr>
          <w:rFonts w:ascii="PT Astra Serif" w:hAnsi="PT Astra Serif" w:cs="PT Astra Serif"/>
          <w:sz w:val="28"/>
        </w:rPr>
      </w:pPr>
    </w:p>
    <w:p w:rsidR="00682EC0" w:rsidRDefault="0006001D">
      <w:pPr>
        <w:ind w:firstLine="709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Квотирование рабочих мест для трудоустройства отдельных категорий граждан в Саратовской области (далее — квотирование рабочих мест, квота) осуществляется на основании Конституции Росси</w:t>
      </w:r>
      <w:r>
        <w:rPr>
          <w:rStyle w:val="12"/>
          <w:rFonts w:ascii="PT Astra Serif" w:eastAsia="PT Astra Serif" w:hAnsi="PT Astra Serif" w:cs="PT Astra Serif"/>
          <w:sz w:val="28"/>
        </w:rPr>
        <w:t>йской Федерации, федеральных законов и иных нормативных правовых актов Российской Федерации, Устава (Основного Закона) Саратовской области, настоящего Закона и иных нормативных правовых актов области.</w:t>
      </w:r>
    </w:p>
    <w:p w:rsidR="00682EC0" w:rsidRDefault="0006001D">
      <w:pPr>
        <w:ind w:firstLine="540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Действие настоящего Закона не распространяется на отнош</w:t>
      </w:r>
      <w:r>
        <w:rPr>
          <w:rStyle w:val="12"/>
          <w:rFonts w:ascii="PT Astra Serif" w:eastAsia="PT Astra Serif" w:hAnsi="PT Astra Serif" w:cs="PT Astra Serif"/>
          <w:sz w:val="28"/>
        </w:rPr>
        <w:t>ения, урегулированные Законом Саратовской области от 28 февраля 2005 года № 20-ЗСО «Об установлении квоты для приема на работу инвалидов»</w:t>
      </w:r>
      <w:proofErr w:type="gramStart"/>
      <w:r>
        <w:rPr>
          <w:rStyle w:val="12"/>
          <w:rFonts w:ascii="PT Astra Serif" w:eastAsia="PT Astra Serif" w:hAnsi="PT Astra Serif" w:cs="PT Astra Serif"/>
          <w:sz w:val="28"/>
        </w:rPr>
        <w:t>.»</w:t>
      </w:r>
      <w:proofErr w:type="gramEnd"/>
      <w:r>
        <w:rPr>
          <w:rStyle w:val="12"/>
          <w:rFonts w:ascii="PT Astra Serif" w:eastAsia="PT Astra Serif" w:hAnsi="PT Astra Serif" w:cs="PT Astra Serif"/>
          <w:sz w:val="28"/>
        </w:rPr>
        <w:t>;</w:t>
      </w:r>
    </w:p>
    <w:p w:rsidR="00682EC0" w:rsidRDefault="0006001D">
      <w:pPr>
        <w:ind w:left="709"/>
        <w:jc w:val="both"/>
        <w:rPr>
          <w:rStyle w:val="12"/>
          <w:rFonts w:ascii="PT Astra Serif" w:eastAsia="PT Astra Serif" w:hAnsi="PT Astra Serif" w:cs="PT Astra Serif"/>
          <w:sz w:val="28"/>
          <w:szCs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3) в статье 2:</w:t>
      </w:r>
    </w:p>
    <w:p w:rsidR="00682EC0" w:rsidRDefault="0006001D">
      <w:pPr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а) часть 1 изложить в следующей редакции:</w:t>
      </w:r>
    </w:p>
    <w:p w:rsidR="00682EC0" w:rsidRDefault="0006001D">
      <w:pPr>
        <w:ind w:firstLine="709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«1. Кв</w:t>
      </w:r>
      <w:r>
        <w:rPr>
          <w:rStyle w:val="12"/>
          <w:rFonts w:ascii="PT Astra Serif" w:eastAsia="PT Astra Serif" w:hAnsi="PT Astra Serif" w:cs="PT Astra Serif"/>
          <w:sz w:val="28"/>
        </w:rPr>
        <w:t xml:space="preserve">ота (минимальное количество рабочих мест для трудоустройства отдельных категорий граждан, включая рабочие места, на </w:t>
      </w:r>
      <w:r>
        <w:rPr>
          <w:rStyle w:val="12"/>
          <w:rFonts w:ascii="PT Astra Serif" w:eastAsia="PT Astra Serif" w:hAnsi="PT Astra Serif" w:cs="PT Astra Serif"/>
          <w:sz w:val="28"/>
        </w:rPr>
        <w:lastRenderedPageBreak/>
        <w:t>которых уже работают граждане, относящиеся к указанным категориям) устанавливается для трудоустройства:</w:t>
      </w:r>
    </w:p>
    <w:p w:rsidR="00682EC0" w:rsidRDefault="0006001D">
      <w:pPr>
        <w:ind w:firstLine="540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 xml:space="preserve">1) несовершеннолетних в возрасте от </w:t>
      </w:r>
      <w:r>
        <w:rPr>
          <w:rStyle w:val="12"/>
          <w:rFonts w:ascii="PT Astra Serif" w:eastAsia="PT Astra Serif" w:hAnsi="PT Astra Serif" w:cs="PT Astra Serif"/>
          <w:sz w:val="28"/>
        </w:rPr>
        <w:t xml:space="preserve">14 до 18 лет; </w:t>
      </w:r>
    </w:p>
    <w:p w:rsidR="00682EC0" w:rsidRDefault="0006001D">
      <w:pPr>
        <w:ind w:firstLine="540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2) лиц из числа детей-сирот и детей, оставшихся без попечения родителей, в возрасте от 18 до 23 лет;</w:t>
      </w:r>
    </w:p>
    <w:p w:rsidR="00682EC0" w:rsidRDefault="0006001D">
      <w:pPr>
        <w:ind w:firstLine="540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3) безработных граждан в возрасте от 18 до 25 лет, имеющих среднее профессиональное образование или высшее образование и ищущих работу в теч</w:t>
      </w:r>
      <w:r>
        <w:rPr>
          <w:rStyle w:val="12"/>
          <w:rFonts w:ascii="PT Astra Serif" w:eastAsia="PT Astra Serif" w:hAnsi="PT Astra Serif" w:cs="PT Astra Serif"/>
          <w:sz w:val="28"/>
        </w:rPr>
        <w:t xml:space="preserve">ение года с даты выдачи им документа об образовании </w:t>
      </w:r>
      <w:proofErr w:type="gramStart"/>
      <w:r>
        <w:rPr>
          <w:rStyle w:val="12"/>
          <w:rFonts w:ascii="PT Astra Serif" w:eastAsia="PT Astra Serif" w:hAnsi="PT Astra Serif" w:cs="PT Astra Serif"/>
          <w:sz w:val="28"/>
        </w:rPr>
        <w:t>и</w:t>
      </w:r>
      <w:proofErr w:type="gramEnd"/>
      <w:r>
        <w:rPr>
          <w:rStyle w:val="12"/>
          <w:rFonts w:ascii="PT Astra Serif" w:eastAsia="PT Astra Serif" w:hAnsi="PT Astra Serif" w:cs="PT Astra Serif"/>
          <w:sz w:val="28"/>
        </w:rPr>
        <w:t xml:space="preserve"> о квалификации;</w:t>
      </w:r>
    </w:p>
    <w:p w:rsidR="00682EC0" w:rsidRDefault="0006001D">
      <w:pPr>
        <w:pStyle w:val="13"/>
        <w:spacing w:before="0" w:after="0"/>
        <w:ind w:firstLine="540"/>
        <w:jc w:val="both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 xml:space="preserve">4) </w:t>
      </w:r>
      <w:r>
        <w:rPr>
          <w:rFonts w:ascii="PT Astra Serif" w:eastAsia="PT Astra Serif" w:hAnsi="PT Astra Serif" w:cs="PT Astra Serif"/>
          <w:color w:val="auto"/>
          <w:sz w:val="28"/>
          <w:szCs w:val="28"/>
        </w:rPr>
        <w:t>ветеранов боевых действий, признанных таковыми в соответствии со статьей 3 Федерального закона от 12 января 1995 года № 5-ФЗ «О ветеранах»</w:t>
      </w:r>
      <w:proofErr w:type="gramStart"/>
      <w:r>
        <w:rPr>
          <w:rFonts w:ascii="PT Astra Serif" w:eastAsia="PT Astra Serif" w:hAnsi="PT Astra Serif" w:cs="PT Astra Serif"/>
          <w:color w:val="auto"/>
          <w:sz w:val="28"/>
          <w:szCs w:val="28"/>
        </w:rPr>
        <w:t>.»</w:t>
      </w:r>
      <w:proofErr w:type="gramEnd"/>
      <w:r>
        <w:rPr>
          <w:rFonts w:ascii="PT Astra Serif" w:eastAsia="PT Astra Serif" w:hAnsi="PT Astra Serif" w:cs="PT Astra Serif"/>
          <w:color w:val="auto"/>
          <w:sz w:val="28"/>
          <w:szCs w:val="28"/>
        </w:rPr>
        <w:t>;</w:t>
      </w:r>
    </w:p>
    <w:p w:rsidR="00682EC0" w:rsidRDefault="0006001D">
      <w:pPr>
        <w:pStyle w:val="13"/>
        <w:spacing w:before="0" w:after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б) в части 3 слова «в части 1 настоящей с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татьи» заменить словами </w:t>
      </w:r>
      <w:r>
        <w:rPr>
          <w:rFonts w:ascii="PT Astra Serif" w:eastAsia="PT Astra Serif" w:hAnsi="PT Astra Serif" w:cs="PT Astra Serif"/>
          <w:color w:val="auto"/>
          <w:sz w:val="28"/>
          <w:szCs w:val="28"/>
        </w:rPr>
        <w:t>«в пунктах 1</w:t>
      </w:r>
      <w:r>
        <w:rPr>
          <w:rStyle w:val="12"/>
          <w:rFonts w:ascii="PT Astra Serif" w:eastAsia="PT Astra Serif" w:hAnsi="PT Astra Serif" w:cs="PT Astra Serif"/>
          <w:sz w:val="28"/>
        </w:rPr>
        <w:t>–</w:t>
      </w:r>
      <w:r>
        <w:rPr>
          <w:rFonts w:ascii="PT Astra Serif" w:eastAsia="PT Astra Serif" w:hAnsi="PT Astra Serif" w:cs="PT Astra Serif"/>
          <w:color w:val="auto"/>
          <w:sz w:val="28"/>
          <w:szCs w:val="28"/>
        </w:rPr>
        <w:t>3 части 1 настоящей статьи»;</w:t>
      </w:r>
    </w:p>
    <w:p w:rsidR="00682EC0" w:rsidRDefault="0006001D">
      <w:pPr>
        <w:ind w:firstLine="709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5) часть 4 статьи 4 изложить в следующей редакции:</w:t>
      </w:r>
    </w:p>
    <w:p w:rsidR="00682EC0" w:rsidRDefault="0006001D">
      <w:pPr>
        <w:ind w:firstLine="709"/>
        <w:jc w:val="both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«4. Работодатели, отвечающие требованиям части 1 статьи 3 настоящего Закона, обязаны ежеквартально представлять в уполномоченный Правительс</w:t>
      </w:r>
      <w:r>
        <w:rPr>
          <w:rStyle w:val="12"/>
          <w:rFonts w:ascii="PT Astra Serif" w:eastAsia="PT Astra Serif" w:hAnsi="PT Astra Serif" w:cs="PT Astra Serif"/>
          <w:sz w:val="28"/>
        </w:rPr>
        <w:t>твом области исполнительный орган области информацию о выполнении квоты. Порядок выполнения квоты для трудоустройства отдельных категорий граждан в области и представления информации о выполнении квоты устанавливается Правительством области</w:t>
      </w:r>
      <w:proofErr w:type="gramStart"/>
      <w:r>
        <w:rPr>
          <w:rStyle w:val="12"/>
          <w:rFonts w:ascii="PT Astra Serif" w:eastAsia="PT Astra Serif" w:hAnsi="PT Astra Serif" w:cs="PT Astra Serif"/>
          <w:sz w:val="28"/>
        </w:rPr>
        <w:t>.»;</w:t>
      </w:r>
      <w:proofErr w:type="gramEnd"/>
    </w:p>
    <w:p w:rsidR="00682EC0" w:rsidRDefault="0006001D">
      <w:pPr>
        <w:ind w:firstLine="709"/>
        <w:rPr>
          <w:rFonts w:ascii="PT Astra Serif" w:hAnsi="PT Astra Serif" w:cs="PT Astra Serif"/>
          <w:sz w:val="28"/>
        </w:rPr>
      </w:pPr>
      <w:r>
        <w:rPr>
          <w:rStyle w:val="12"/>
          <w:rFonts w:ascii="PT Astra Serif" w:eastAsia="PT Astra Serif" w:hAnsi="PT Astra Serif" w:cs="PT Astra Serif"/>
          <w:sz w:val="28"/>
        </w:rPr>
        <w:t>6) с</w:t>
      </w:r>
      <w:r>
        <w:rPr>
          <w:rFonts w:ascii="PT Astra Serif" w:eastAsia="PT Astra Serif" w:hAnsi="PT Astra Serif" w:cs="PT Astra Serif"/>
          <w:sz w:val="28"/>
        </w:rPr>
        <w:t>татью 4</w:t>
      </w:r>
      <w:r>
        <w:rPr>
          <w:rFonts w:ascii="PT Astra Serif" w:eastAsia="PT Astra Serif" w:hAnsi="PT Astra Serif" w:cs="PT Astra Serif"/>
          <w:sz w:val="28"/>
          <w:vertAlign w:val="superscript"/>
        </w:rPr>
        <w:t>1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Style w:val="12"/>
          <w:rFonts w:ascii="PT Astra Serif" w:eastAsia="PT Astra Serif" w:hAnsi="PT Astra Serif" w:cs="PT Astra Serif"/>
          <w:sz w:val="28"/>
        </w:rPr>
        <w:t>изложить в следующей редакции:</w:t>
      </w:r>
    </w:p>
    <w:p w:rsidR="00682EC0" w:rsidRDefault="0006001D">
      <w:pPr>
        <w:pStyle w:val="13"/>
        <w:spacing w:before="0" w:after="0"/>
        <w:ind w:firstLine="540"/>
        <w:jc w:val="center"/>
        <w:rPr>
          <w:rFonts w:ascii="PT Astra Serif" w:hAnsi="PT Astra Serif" w:cs="PT Astra Serif"/>
          <w:b/>
          <w:bCs/>
          <w:i/>
          <w:iCs/>
          <w:color w:val="auto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</w:t>
      </w:r>
      <w:r>
        <w:rPr>
          <w:rFonts w:ascii="PT Astra Serif" w:eastAsia="PT Astra Serif" w:hAnsi="PT Astra Serif" w:cs="PT Astra Serif"/>
          <w:b/>
          <w:i/>
          <w:sz w:val="28"/>
          <w:szCs w:val="28"/>
        </w:rPr>
        <w:t>4.</w:t>
      </w:r>
      <w:r>
        <w:rPr>
          <w:rFonts w:ascii="PT Astra Serif" w:eastAsia="PT Astra Serif" w:hAnsi="PT Astra Serif" w:cs="PT Astra Serif"/>
          <w:b/>
          <w:i/>
          <w:sz w:val="28"/>
          <w:szCs w:val="28"/>
          <w:vertAlign w:val="superscript"/>
        </w:rPr>
        <w:t>1</w:t>
      </w:r>
      <w:r>
        <w:rPr>
          <w:rFonts w:ascii="PT Astra Serif" w:eastAsia="PT Astra Serif" w:hAnsi="PT Astra Serif" w:cs="PT Astra Serif"/>
          <w:b/>
          <w:i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i/>
          <w:iCs/>
          <w:color w:val="auto"/>
          <w:sz w:val="28"/>
          <w:szCs w:val="28"/>
        </w:rPr>
        <w:t>Административная ответственность за неисполнение настоящего Закона</w:t>
      </w:r>
    </w:p>
    <w:p w:rsidR="00682EC0" w:rsidRDefault="00682EC0">
      <w:pPr>
        <w:pStyle w:val="aff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82EC0" w:rsidRDefault="0006001D">
      <w:pPr>
        <w:pStyle w:val="aff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Неисполнение работодателями обязанности, установленной настоящим Законом, по созданию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(выделению) рабочих мест для трудоустройства отдельных категорий граждан в соответствии с установленной квотой влечет административную ответственность в соответствии с законом области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.».</w:t>
      </w:r>
      <w:proofErr w:type="gramEnd"/>
    </w:p>
    <w:p w:rsidR="00682EC0" w:rsidRDefault="00682EC0">
      <w:pPr>
        <w:ind w:firstLine="709"/>
        <w:jc w:val="both"/>
        <w:rPr>
          <w:rFonts w:ascii="PT Astra Serif" w:hAnsi="PT Astra Serif" w:cs="PT Astra Serif"/>
          <w:sz w:val="28"/>
        </w:rPr>
      </w:pPr>
    </w:p>
    <w:p w:rsidR="00682EC0" w:rsidRDefault="0006001D">
      <w:pPr>
        <w:ind w:firstLine="540"/>
        <w:jc w:val="both"/>
        <w:rPr>
          <w:rFonts w:ascii="PT Astra Serif" w:hAnsi="PT Astra Serif" w:cs="PT Astra Serif"/>
          <w:i/>
          <w:sz w:val="28"/>
        </w:rPr>
      </w:pPr>
      <w:r>
        <w:rPr>
          <w:rFonts w:ascii="PT Astra Serif" w:eastAsia="PT Astra Serif" w:hAnsi="PT Astra Serif" w:cs="PT Astra Serif"/>
          <w:b/>
          <w:i/>
          <w:sz w:val="28"/>
        </w:rPr>
        <w:t xml:space="preserve">Статья 2 </w:t>
      </w:r>
    </w:p>
    <w:p w:rsidR="00682EC0" w:rsidRDefault="0006001D">
      <w:pPr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</w:rPr>
        <w:t>Настоящий Закон вступает в силу 1 сентября 2026 года.</w:t>
      </w:r>
    </w:p>
    <w:sectPr w:rsidR="00682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C0" w:rsidRDefault="0006001D">
      <w:r>
        <w:separator/>
      </w:r>
    </w:p>
  </w:endnote>
  <w:endnote w:type="continuationSeparator" w:id="0">
    <w:p w:rsidR="00682EC0" w:rsidRDefault="000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0" w:rsidRDefault="00682EC0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0" w:rsidRDefault="00682EC0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0" w:rsidRDefault="00682EC0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C0" w:rsidRDefault="0006001D">
      <w:r>
        <w:separator/>
      </w:r>
    </w:p>
  </w:footnote>
  <w:footnote w:type="continuationSeparator" w:id="0">
    <w:p w:rsidR="00682EC0" w:rsidRDefault="00060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0" w:rsidRDefault="00682EC0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512420"/>
      <w:docPartObj>
        <w:docPartGallery w:val="Page Numbers (Top of Page)"/>
        <w:docPartUnique/>
      </w:docPartObj>
    </w:sdtPr>
    <w:sdtEndPr/>
    <w:sdtContent>
      <w:p w:rsidR="00682EC0" w:rsidRDefault="0006001D">
        <w:pPr>
          <w:pStyle w:val="af9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682EC0" w:rsidRDefault="00682EC0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0" w:rsidRDefault="00682EC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470"/>
    <w:multiLevelType w:val="hybridMultilevel"/>
    <w:tmpl w:val="4128E540"/>
    <w:lvl w:ilvl="0" w:tplc="6BF05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78D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1E7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3E6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AAF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204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3083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1616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AAD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F592B"/>
    <w:multiLevelType w:val="hybridMultilevel"/>
    <w:tmpl w:val="07967AA4"/>
    <w:lvl w:ilvl="0" w:tplc="42122C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F942EFF8">
      <w:start w:val="1"/>
      <w:numFmt w:val="lowerLetter"/>
      <w:lvlText w:val="%2."/>
      <w:lvlJc w:val="left"/>
      <w:pPr>
        <w:ind w:left="1440" w:hanging="360"/>
      </w:pPr>
    </w:lvl>
    <w:lvl w:ilvl="2" w:tplc="C3D67094">
      <w:start w:val="1"/>
      <w:numFmt w:val="lowerRoman"/>
      <w:lvlText w:val="%3."/>
      <w:lvlJc w:val="right"/>
      <w:pPr>
        <w:ind w:left="2160" w:hanging="180"/>
      </w:pPr>
    </w:lvl>
    <w:lvl w:ilvl="3" w:tplc="495A61BC">
      <w:start w:val="1"/>
      <w:numFmt w:val="decimal"/>
      <w:lvlText w:val="%4."/>
      <w:lvlJc w:val="left"/>
      <w:pPr>
        <w:ind w:left="2880" w:hanging="360"/>
      </w:pPr>
    </w:lvl>
    <w:lvl w:ilvl="4" w:tplc="CFC2F8C6">
      <w:start w:val="1"/>
      <w:numFmt w:val="lowerLetter"/>
      <w:lvlText w:val="%5."/>
      <w:lvlJc w:val="left"/>
      <w:pPr>
        <w:ind w:left="3600" w:hanging="360"/>
      </w:pPr>
    </w:lvl>
    <w:lvl w:ilvl="5" w:tplc="8114856E">
      <w:start w:val="1"/>
      <w:numFmt w:val="lowerRoman"/>
      <w:lvlText w:val="%6."/>
      <w:lvlJc w:val="right"/>
      <w:pPr>
        <w:ind w:left="4320" w:hanging="180"/>
      </w:pPr>
    </w:lvl>
    <w:lvl w:ilvl="6" w:tplc="5710718A">
      <w:start w:val="1"/>
      <w:numFmt w:val="decimal"/>
      <w:lvlText w:val="%7."/>
      <w:lvlJc w:val="left"/>
      <w:pPr>
        <w:ind w:left="5040" w:hanging="360"/>
      </w:pPr>
    </w:lvl>
    <w:lvl w:ilvl="7" w:tplc="18EEA04E">
      <w:start w:val="1"/>
      <w:numFmt w:val="lowerLetter"/>
      <w:lvlText w:val="%8."/>
      <w:lvlJc w:val="left"/>
      <w:pPr>
        <w:ind w:left="5760" w:hanging="360"/>
      </w:pPr>
    </w:lvl>
    <w:lvl w:ilvl="8" w:tplc="7BEC69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58B1"/>
    <w:multiLevelType w:val="hybridMultilevel"/>
    <w:tmpl w:val="ADDEB1E8"/>
    <w:lvl w:ilvl="0" w:tplc="AB624B1A">
      <w:start w:val="1"/>
      <w:numFmt w:val="decimal"/>
      <w:lvlText w:val="%1."/>
      <w:lvlJc w:val="left"/>
      <w:pPr>
        <w:ind w:left="720" w:hanging="360"/>
      </w:pPr>
    </w:lvl>
    <w:lvl w:ilvl="1" w:tplc="B3D81AF0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B22CC796">
      <w:start w:val="1"/>
      <w:numFmt w:val="lowerRoman"/>
      <w:lvlText w:val="%3."/>
      <w:lvlJc w:val="right"/>
      <w:pPr>
        <w:ind w:left="2160" w:hanging="180"/>
      </w:pPr>
    </w:lvl>
    <w:lvl w:ilvl="3" w:tplc="6C44E400">
      <w:start w:val="1"/>
      <w:numFmt w:val="decimal"/>
      <w:lvlText w:val="%4."/>
      <w:lvlJc w:val="left"/>
      <w:pPr>
        <w:ind w:left="2880" w:hanging="360"/>
      </w:pPr>
    </w:lvl>
    <w:lvl w:ilvl="4" w:tplc="54442562">
      <w:start w:val="1"/>
      <w:numFmt w:val="lowerLetter"/>
      <w:lvlText w:val="%5."/>
      <w:lvlJc w:val="left"/>
      <w:pPr>
        <w:ind w:left="3600" w:hanging="360"/>
      </w:pPr>
    </w:lvl>
    <w:lvl w:ilvl="5" w:tplc="6D745E5C">
      <w:start w:val="1"/>
      <w:numFmt w:val="lowerRoman"/>
      <w:lvlText w:val="%6."/>
      <w:lvlJc w:val="right"/>
      <w:pPr>
        <w:ind w:left="4320" w:hanging="180"/>
      </w:pPr>
    </w:lvl>
    <w:lvl w:ilvl="6" w:tplc="7BCA67CC">
      <w:start w:val="1"/>
      <w:numFmt w:val="decimal"/>
      <w:lvlText w:val="%7."/>
      <w:lvlJc w:val="left"/>
      <w:pPr>
        <w:ind w:left="5040" w:hanging="360"/>
      </w:pPr>
    </w:lvl>
    <w:lvl w:ilvl="7" w:tplc="8CD44914">
      <w:start w:val="1"/>
      <w:numFmt w:val="lowerLetter"/>
      <w:lvlText w:val="%8."/>
      <w:lvlJc w:val="left"/>
      <w:pPr>
        <w:ind w:left="5760" w:hanging="360"/>
      </w:pPr>
    </w:lvl>
    <w:lvl w:ilvl="8" w:tplc="1CB6D2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24954"/>
    <w:multiLevelType w:val="hybridMultilevel"/>
    <w:tmpl w:val="A4947428"/>
    <w:lvl w:ilvl="0" w:tplc="BC98BC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7098EFB6">
      <w:start w:val="1"/>
      <w:numFmt w:val="lowerLetter"/>
      <w:lvlText w:val="%2."/>
      <w:lvlJc w:val="left"/>
      <w:pPr>
        <w:ind w:left="1440" w:hanging="360"/>
      </w:pPr>
    </w:lvl>
    <w:lvl w:ilvl="2" w:tplc="BCD251C6">
      <w:start w:val="1"/>
      <w:numFmt w:val="lowerRoman"/>
      <w:lvlText w:val="%3."/>
      <w:lvlJc w:val="right"/>
      <w:pPr>
        <w:ind w:left="2160" w:hanging="180"/>
      </w:pPr>
    </w:lvl>
    <w:lvl w:ilvl="3" w:tplc="8B34CCD4">
      <w:start w:val="1"/>
      <w:numFmt w:val="decimal"/>
      <w:lvlText w:val="%4."/>
      <w:lvlJc w:val="left"/>
      <w:pPr>
        <w:ind w:left="2880" w:hanging="360"/>
      </w:pPr>
    </w:lvl>
    <w:lvl w:ilvl="4" w:tplc="5BA8A48A">
      <w:start w:val="1"/>
      <w:numFmt w:val="lowerLetter"/>
      <w:lvlText w:val="%5."/>
      <w:lvlJc w:val="left"/>
      <w:pPr>
        <w:ind w:left="3600" w:hanging="360"/>
      </w:pPr>
    </w:lvl>
    <w:lvl w:ilvl="5" w:tplc="ADB444F6">
      <w:start w:val="1"/>
      <w:numFmt w:val="lowerRoman"/>
      <w:lvlText w:val="%6."/>
      <w:lvlJc w:val="right"/>
      <w:pPr>
        <w:ind w:left="4320" w:hanging="180"/>
      </w:pPr>
    </w:lvl>
    <w:lvl w:ilvl="6" w:tplc="FA8690A8">
      <w:start w:val="1"/>
      <w:numFmt w:val="decimal"/>
      <w:lvlText w:val="%7."/>
      <w:lvlJc w:val="left"/>
      <w:pPr>
        <w:ind w:left="5040" w:hanging="360"/>
      </w:pPr>
    </w:lvl>
    <w:lvl w:ilvl="7" w:tplc="26563896">
      <w:start w:val="1"/>
      <w:numFmt w:val="lowerLetter"/>
      <w:lvlText w:val="%8."/>
      <w:lvlJc w:val="left"/>
      <w:pPr>
        <w:ind w:left="5760" w:hanging="360"/>
      </w:pPr>
    </w:lvl>
    <w:lvl w:ilvl="8" w:tplc="42C4CCF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53173"/>
    <w:multiLevelType w:val="hybridMultilevel"/>
    <w:tmpl w:val="8E1402E2"/>
    <w:lvl w:ilvl="0" w:tplc="D730F4AE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7586F628">
      <w:start w:val="1"/>
      <w:numFmt w:val="lowerLetter"/>
      <w:lvlText w:val="%2."/>
      <w:lvlJc w:val="left"/>
      <w:pPr>
        <w:ind w:left="2160" w:hanging="360"/>
      </w:pPr>
    </w:lvl>
    <w:lvl w:ilvl="2" w:tplc="26CE2E32">
      <w:start w:val="1"/>
      <w:numFmt w:val="lowerRoman"/>
      <w:lvlText w:val="%3."/>
      <w:lvlJc w:val="right"/>
      <w:pPr>
        <w:ind w:left="2880" w:hanging="180"/>
      </w:pPr>
    </w:lvl>
    <w:lvl w:ilvl="3" w:tplc="A90A4F80">
      <w:start w:val="1"/>
      <w:numFmt w:val="decimal"/>
      <w:lvlText w:val="%4."/>
      <w:lvlJc w:val="left"/>
      <w:pPr>
        <w:ind w:left="3600" w:hanging="360"/>
      </w:pPr>
    </w:lvl>
    <w:lvl w:ilvl="4" w:tplc="4BA69448">
      <w:start w:val="1"/>
      <w:numFmt w:val="lowerLetter"/>
      <w:lvlText w:val="%5."/>
      <w:lvlJc w:val="left"/>
      <w:pPr>
        <w:ind w:left="4320" w:hanging="360"/>
      </w:pPr>
    </w:lvl>
    <w:lvl w:ilvl="5" w:tplc="1068C91A">
      <w:start w:val="1"/>
      <w:numFmt w:val="lowerRoman"/>
      <w:lvlText w:val="%6."/>
      <w:lvlJc w:val="right"/>
      <w:pPr>
        <w:ind w:left="5040" w:hanging="180"/>
      </w:pPr>
    </w:lvl>
    <w:lvl w:ilvl="6" w:tplc="8F5670D0">
      <w:start w:val="1"/>
      <w:numFmt w:val="decimal"/>
      <w:lvlText w:val="%7."/>
      <w:lvlJc w:val="left"/>
      <w:pPr>
        <w:ind w:left="5760" w:hanging="360"/>
      </w:pPr>
    </w:lvl>
    <w:lvl w:ilvl="7" w:tplc="55CCE512">
      <w:start w:val="1"/>
      <w:numFmt w:val="lowerLetter"/>
      <w:lvlText w:val="%8."/>
      <w:lvlJc w:val="left"/>
      <w:pPr>
        <w:ind w:left="6480" w:hanging="360"/>
      </w:pPr>
    </w:lvl>
    <w:lvl w:ilvl="8" w:tplc="8BA4A67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DC37E9"/>
    <w:multiLevelType w:val="hybridMultilevel"/>
    <w:tmpl w:val="4DECDCB2"/>
    <w:lvl w:ilvl="0" w:tplc="48D695A2">
      <w:start w:val="1"/>
      <w:numFmt w:val="decimal"/>
      <w:lvlText w:val="%1)"/>
      <w:lvlJc w:val="left"/>
      <w:pPr>
        <w:ind w:left="709" w:hanging="360"/>
      </w:pPr>
    </w:lvl>
    <w:lvl w:ilvl="1" w:tplc="0E067B58">
      <w:start w:val="1"/>
      <w:numFmt w:val="lowerLetter"/>
      <w:lvlText w:val="%2."/>
      <w:lvlJc w:val="left"/>
      <w:pPr>
        <w:ind w:left="1429" w:hanging="360"/>
      </w:pPr>
    </w:lvl>
    <w:lvl w:ilvl="2" w:tplc="4A1CA360">
      <w:start w:val="1"/>
      <w:numFmt w:val="lowerRoman"/>
      <w:lvlText w:val="%3."/>
      <w:lvlJc w:val="right"/>
      <w:pPr>
        <w:ind w:left="2149" w:hanging="180"/>
      </w:pPr>
    </w:lvl>
    <w:lvl w:ilvl="3" w:tplc="05C6D3B6">
      <w:start w:val="1"/>
      <w:numFmt w:val="decimal"/>
      <w:lvlText w:val="%4."/>
      <w:lvlJc w:val="left"/>
      <w:pPr>
        <w:ind w:left="2869" w:hanging="360"/>
      </w:pPr>
    </w:lvl>
    <w:lvl w:ilvl="4" w:tplc="86DC3E72">
      <w:start w:val="1"/>
      <w:numFmt w:val="lowerLetter"/>
      <w:lvlText w:val="%5."/>
      <w:lvlJc w:val="left"/>
      <w:pPr>
        <w:ind w:left="3589" w:hanging="360"/>
      </w:pPr>
    </w:lvl>
    <w:lvl w:ilvl="5" w:tplc="F95AAE40">
      <w:start w:val="1"/>
      <w:numFmt w:val="lowerRoman"/>
      <w:lvlText w:val="%6."/>
      <w:lvlJc w:val="right"/>
      <w:pPr>
        <w:ind w:left="4309" w:hanging="180"/>
      </w:pPr>
    </w:lvl>
    <w:lvl w:ilvl="6" w:tplc="4F280690">
      <w:start w:val="1"/>
      <w:numFmt w:val="decimal"/>
      <w:lvlText w:val="%7."/>
      <w:lvlJc w:val="left"/>
      <w:pPr>
        <w:ind w:left="5029" w:hanging="360"/>
      </w:pPr>
    </w:lvl>
    <w:lvl w:ilvl="7" w:tplc="25408C1E">
      <w:start w:val="1"/>
      <w:numFmt w:val="lowerLetter"/>
      <w:lvlText w:val="%8."/>
      <w:lvlJc w:val="left"/>
      <w:pPr>
        <w:ind w:left="5749" w:hanging="360"/>
      </w:pPr>
    </w:lvl>
    <w:lvl w:ilvl="8" w:tplc="E766E31C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503792F"/>
    <w:multiLevelType w:val="hybridMultilevel"/>
    <w:tmpl w:val="87DA4954"/>
    <w:lvl w:ilvl="0" w:tplc="A7E20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45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2BF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68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00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C9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AD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C9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029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75248"/>
    <w:multiLevelType w:val="hybridMultilevel"/>
    <w:tmpl w:val="B2E0F35E"/>
    <w:lvl w:ilvl="0" w:tplc="DC8C7850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196A7D5C">
      <w:start w:val="1"/>
      <w:numFmt w:val="lowerLetter"/>
      <w:lvlText w:val="%2."/>
      <w:lvlJc w:val="left"/>
      <w:pPr>
        <w:ind w:left="2160" w:hanging="360"/>
      </w:pPr>
    </w:lvl>
    <w:lvl w:ilvl="2" w:tplc="B53672A4">
      <w:start w:val="1"/>
      <w:numFmt w:val="lowerRoman"/>
      <w:lvlText w:val="%3."/>
      <w:lvlJc w:val="right"/>
      <w:pPr>
        <w:ind w:left="2880" w:hanging="180"/>
      </w:pPr>
    </w:lvl>
    <w:lvl w:ilvl="3" w:tplc="59A8D714">
      <w:start w:val="1"/>
      <w:numFmt w:val="decimal"/>
      <w:lvlText w:val="%4."/>
      <w:lvlJc w:val="left"/>
      <w:pPr>
        <w:ind w:left="3600" w:hanging="360"/>
      </w:pPr>
    </w:lvl>
    <w:lvl w:ilvl="4" w:tplc="A50406D6">
      <w:start w:val="1"/>
      <w:numFmt w:val="lowerLetter"/>
      <w:lvlText w:val="%5."/>
      <w:lvlJc w:val="left"/>
      <w:pPr>
        <w:ind w:left="4320" w:hanging="360"/>
      </w:pPr>
    </w:lvl>
    <w:lvl w:ilvl="5" w:tplc="B8CC1756">
      <w:start w:val="1"/>
      <w:numFmt w:val="lowerRoman"/>
      <w:lvlText w:val="%6."/>
      <w:lvlJc w:val="right"/>
      <w:pPr>
        <w:ind w:left="5040" w:hanging="180"/>
      </w:pPr>
    </w:lvl>
    <w:lvl w:ilvl="6" w:tplc="89AE7A30">
      <w:start w:val="1"/>
      <w:numFmt w:val="decimal"/>
      <w:lvlText w:val="%7."/>
      <w:lvlJc w:val="left"/>
      <w:pPr>
        <w:ind w:left="5760" w:hanging="360"/>
      </w:pPr>
    </w:lvl>
    <w:lvl w:ilvl="7" w:tplc="227A0ECE">
      <w:start w:val="1"/>
      <w:numFmt w:val="lowerLetter"/>
      <w:lvlText w:val="%8."/>
      <w:lvlJc w:val="left"/>
      <w:pPr>
        <w:ind w:left="6480" w:hanging="360"/>
      </w:pPr>
    </w:lvl>
    <w:lvl w:ilvl="8" w:tplc="4D1A5CBA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DC65D8"/>
    <w:multiLevelType w:val="hybridMultilevel"/>
    <w:tmpl w:val="BAE8CF72"/>
    <w:lvl w:ilvl="0" w:tplc="E62C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65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B0E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47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CB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EF8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2A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C5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EF6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C0"/>
    <w:rsid w:val="0006001D"/>
    <w:rsid w:val="006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af4">
    <w:name w:val="Текст документа"/>
    <w:basedOn w:val="a"/>
    <w:pPr>
      <w:ind w:firstLine="709"/>
      <w:jc w:val="both"/>
    </w:pPr>
    <w:rPr>
      <w:sz w:val="28"/>
    </w:rPr>
  </w:style>
  <w:style w:type="paragraph" w:customStyle="1" w:styleId="af5">
    <w:name w:val="Адресат короткий"/>
    <w:basedOn w:val="a"/>
    <w:pPr>
      <w:framePr w:w="4536" w:hSpace="181" w:vSpace="181" w:wrap="around" w:vAnchor="page" w:hAnchor="text" w:xAlign="right" w:y="3800"/>
      <w:ind w:left="907"/>
    </w:pPr>
    <w:rPr>
      <w:b/>
      <w:sz w:val="28"/>
    </w:rPr>
  </w:style>
  <w:style w:type="paragraph" w:customStyle="1" w:styleId="af6">
    <w:name w:val="Должность и фамилия"/>
    <w:basedOn w:val="a"/>
    <w:pPr>
      <w:jc w:val="both"/>
    </w:pPr>
    <w:rPr>
      <w:b/>
      <w:sz w:val="28"/>
    </w:rPr>
  </w:style>
  <w:style w:type="paragraph" w:customStyle="1" w:styleId="af7">
    <w:name w:val="Исполнитель"/>
    <w:basedOn w:val="af4"/>
    <w:next w:val="af4"/>
    <w:pPr>
      <w:spacing w:after="480"/>
      <w:ind w:firstLine="0"/>
      <w:jc w:val="center"/>
    </w:pPr>
    <w:rPr>
      <w:b/>
      <w:i/>
    </w:rPr>
  </w:style>
  <w:style w:type="paragraph" w:customStyle="1" w:styleId="af8">
    <w:name w:val="Адресат длинный"/>
    <w:basedOn w:val="af5"/>
    <w:pPr>
      <w:framePr w:wrap="around"/>
      <w:ind w:left="0"/>
    </w:pPr>
  </w:style>
  <w:style w:type="paragraph" w:styleId="ab">
    <w:name w:val="caption"/>
    <w:basedOn w:val="a"/>
    <w:next w:val="a"/>
    <w:link w:val="aa"/>
    <w:qFormat/>
    <w:pPr>
      <w:framePr w:hSpace="142" w:wrap="notBeside" w:vAnchor="page" w:hAnchor="margin" w:xAlign="center" w:y="1645"/>
      <w:spacing w:before="300" w:line="240" w:lineRule="atLeast"/>
      <w:jc w:val="center"/>
    </w:pPr>
    <w:rPr>
      <w:rFonts w:ascii="Academy" w:hAnsi="Academy"/>
      <w:sz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List Paragraph"/>
    <w:basedOn w:val="a"/>
    <w:link w:val="aff1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2">
    <w:name w:val="Placeholder Text"/>
    <w:basedOn w:val="a0"/>
    <w:uiPriority w:val="99"/>
    <w:semiHidden/>
    <w:rPr>
      <w:color w:val="808080"/>
    </w:rPr>
  </w:style>
  <w:style w:type="character" w:styleId="aff3">
    <w:name w:val="Hyperlink"/>
    <w:basedOn w:val="a0"/>
    <w:uiPriority w:val="99"/>
    <w:unhideWhenUsed/>
    <w:rPr>
      <w:color w:val="0000FF"/>
      <w:u w:val="single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character" w:customStyle="1" w:styleId="aff5">
    <w:name w:val="Активная гипертекстовая ссылка"/>
    <w:basedOn w:val="a0"/>
    <w:uiPriority w:val="99"/>
    <w:rPr>
      <w:b w:val="0"/>
      <w:bCs w:val="0"/>
      <w:color w:val="106BBE"/>
      <w:u w:val="single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f1">
    <w:name w:val="Абзац списка Знак"/>
    <w:link w:val="aff0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6">
    <w:name w:val="Обращение"/>
    <w:basedOn w:val="a"/>
    <w:next w:val="a"/>
    <w:pPr>
      <w:spacing w:after="480"/>
      <w:jc w:val="center"/>
    </w:pPr>
    <w:rPr>
      <w:b/>
      <w:i/>
      <w:sz w:val="28"/>
    </w:rPr>
  </w:style>
  <w:style w:type="paragraph" w:customStyle="1" w:styleId="aff7">
    <w:name w:val="Когда принят"/>
    <w:basedOn w:val="a"/>
    <w:next w:val="a"/>
    <w:pPr>
      <w:spacing w:after="480"/>
      <w:jc w:val="both"/>
    </w:pPr>
    <w:rPr>
      <w:i/>
      <w:sz w:val="28"/>
    </w:rPr>
  </w:style>
  <w:style w:type="paragraph" w:customStyle="1" w:styleId="aff8">
    <w:name w:val="Название закона"/>
    <w:basedOn w:val="a"/>
    <w:next w:val="a"/>
    <w:pPr>
      <w:spacing w:after="480"/>
      <w:jc w:val="center"/>
    </w:pPr>
    <w:rPr>
      <w:b/>
      <w:sz w:val="36"/>
    </w:rPr>
  </w:style>
  <w:style w:type="character" w:customStyle="1" w:styleId="12">
    <w:name w:val="Обычный1"/>
    <w:rPr>
      <w:color w:val="000000"/>
      <w:sz w:val="20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af4">
    <w:name w:val="Текст документа"/>
    <w:basedOn w:val="a"/>
    <w:pPr>
      <w:ind w:firstLine="709"/>
      <w:jc w:val="both"/>
    </w:pPr>
    <w:rPr>
      <w:sz w:val="28"/>
    </w:rPr>
  </w:style>
  <w:style w:type="paragraph" w:customStyle="1" w:styleId="af5">
    <w:name w:val="Адресат короткий"/>
    <w:basedOn w:val="a"/>
    <w:pPr>
      <w:framePr w:w="4536" w:hSpace="181" w:vSpace="181" w:wrap="around" w:vAnchor="page" w:hAnchor="text" w:xAlign="right" w:y="3800"/>
      <w:ind w:left="907"/>
    </w:pPr>
    <w:rPr>
      <w:b/>
      <w:sz w:val="28"/>
    </w:rPr>
  </w:style>
  <w:style w:type="paragraph" w:customStyle="1" w:styleId="af6">
    <w:name w:val="Должность и фамилия"/>
    <w:basedOn w:val="a"/>
    <w:pPr>
      <w:jc w:val="both"/>
    </w:pPr>
    <w:rPr>
      <w:b/>
      <w:sz w:val="28"/>
    </w:rPr>
  </w:style>
  <w:style w:type="paragraph" w:customStyle="1" w:styleId="af7">
    <w:name w:val="Исполнитель"/>
    <w:basedOn w:val="af4"/>
    <w:next w:val="af4"/>
    <w:pPr>
      <w:spacing w:after="480"/>
      <w:ind w:firstLine="0"/>
      <w:jc w:val="center"/>
    </w:pPr>
    <w:rPr>
      <w:b/>
      <w:i/>
    </w:rPr>
  </w:style>
  <w:style w:type="paragraph" w:customStyle="1" w:styleId="af8">
    <w:name w:val="Адресат длинный"/>
    <w:basedOn w:val="af5"/>
    <w:pPr>
      <w:framePr w:wrap="around"/>
      <w:ind w:left="0"/>
    </w:pPr>
  </w:style>
  <w:style w:type="paragraph" w:styleId="ab">
    <w:name w:val="caption"/>
    <w:basedOn w:val="a"/>
    <w:next w:val="a"/>
    <w:link w:val="aa"/>
    <w:qFormat/>
    <w:pPr>
      <w:framePr w:hSpace="142" w:wrap="notBeside" w:vAnchor="page" w:hAnchor="margin" w:xAlign="center" w:y="1645"/>
      <w:spacing w:before="300" w:line="240" w:lineRule="atLeast"/>
      <w:jc w:val="center"/>
    </w:pPr>
    <w:rPr>
      <w:rFonts w:ascii="Academy" w:hAnsi="Academy"/>
      <w:sz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List Paragraph"/>
    <w:basedOn w:val="a"/>
    <w:link w:val="aff1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2">
    <w:name w:val="Placeholder Text"/>
    <w:basedOn w:val="a0"/>
    <w:uiPriority w:val="99"/>
    <w:semiHidden/>
    <w:rPr>
      <w:color w:val="808080"/>
    </w:rPr>
  </w:style>
  <w:style w:type="character" w:styleId="aff3">
    <w:name w:val="Hyperlink"/>
    <w:basedOn w:val="a0"/>
    <w:uiPriority w:val="99"/>
    <w:unhideWhenUsed/>
    <w:rPr>
      <w:color w:val="0000FF"/>
      <w:u w:val="single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character" w:customStyle="1" w:styleId="aff5">
    <w:name w:val="Активная гипертекстовая ссылка"/>
    <w:basedOn w:val="a0"/>
    <w:uiPriority w:val="99"/>
    <w:rPr>
      <w:b w:val="0"/>
      <w:bCs w:val="0"/>
      <w:color w:val="106BBE"/>
      <w:u w:val="single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f1">
    <w:name w:val="Абзац списка Знак"/>
    <w:link w:val="aff0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6">
    <w:name w:val="Обращение"/>
    <w:basedOn w:val="a"/>
    <w:next w:val="a"/>
    <w:pPr>
      <w:spacing w:after="480"/>
      <w:jc w:val="center"/>
    </w:pPr>
    <w:rPr>
      <w:b/>
      <w:i/>
      <w:sz w:val="28"/>
    </w:rPr>
  </w:style>
  <w:style w:type="paragraph" w:customStyle="1" w:styleId="aff7">
    <w:name w:val="Когда принят"/>
    <w:basedOn w:val="a"/>
    <w:next w:val="a"/>
    <w:pPr>
      <w:spacing w:after="480"/>
      <w:jc w:val="both"/>
    </w:pPr>
    <w:rPr>
      <w:i/>
      <w:sz w:val="28"/>
    </w:rPr>
  </w:style>
  <w:style w:type="paragraph" w:customStyle="1" w:styleId="aff8">
    <w:name w:val="Название закона"/>
    <w:basedOn w:val="a"/>
    <w:next w:val="a"/>
    <w:pPr>
      <w:spacing w:after="480"/>
      <w:jc w:val="center"/>
    </w:pPr>
    <w:rPr>
      <w:b/>
      <w:sz w:val="36"/>
    </w:rPr>
  </w:style>
  <w:style w:type="character" w:customStyle="1" w:styleId="12">
    <w:name w:val="Обычный1"/>
    <w:rPr>
      <w:color w:val="000000"/>
      <w:sz w:val="20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2A57-C227-4CF9-9844-EE50A69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(широкий)</vt:lpstr>
    </vt:vector>
  </TitlesOfParts>
  <Company>Саратовская областная Дума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(широкий)</dc:title>
  <dc:creator>Обижаева Юлия Александровна</dc:creator>
  <cp:lastModifiedBy>BulanovAV</cp:lastModifiedBy>
  <cp:revision>2</cp:revision>
  <dcterms:created xsi:type="dcterms:W3CDTF">2025-11-25T13:12:00Z</dcterms:created>
  <dcterms:modified xsi:type="dcterms:W3CDTF">2025-11-25T13:12:00Z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Исполнитель">
    <vt:lpwstr>ezJmMDU2MzE2LTBlZWMtNDE1MC05ODAzLTk0ZmFmMTcxYWU4Yjo0YmM5OGY3NS0xMGEwLTRkNTQtOWY1YS0yYjg4Mzg4Mzc2YjJ9</vt:lpwstr>
  </property>
  <property fmtid="{D5CDD505-2E9C-101B-9397-08002B2CF9AE}" pid="3" name="TPL_Телефон исполнителя">
    <vt:lpwstr>ezJmMDU2MzE2LTBlZWMtNDE1MC05ODAzLTk0ZmFmMTcxYWU4Yjo0YmM5OGY3NS0xMGEwLTRkNTQtOWY1YS0yYjg4Mzg4Mzc2YjJ9LT57Yjc5MDU1MTYtMmJlNS00OTMxLTk2MWMtY2IzOGQ1Njc3NTY1OjRhNTIzNjJlLTAyNWQtNDA2MS05NmVjLTZiNmVlNjc5MTIyN30=</vt:lpwstr>
  </property>
  <property fmtid="{D5CDD505-2E9C-101B-9397-08002B2CF9AE}" pid="4" name="TPL_Номер бланка">
    <vt:lpwstr>ezk1Nzk2OWIyLWYwYTgtNDJjNC1iOGI3LTdhYWY0OGIyMjBmZjplNWQ3ZDcyNC04N2NjLTQ0MWYtOGI3ZS0zZWMyYjNiOTZmMjd9</vt:lpwstr>
  </property>
  <property fmtid="{D5CDD505-2E9C-101B-9397-08002B2CF9AE}" pid="5" name="TPL_На номер входящего">
    <vt:lpwstr>ezk1Nzk2OWIyLWYwYTgtNDJjNC1iOGI3LTdhYWY0OGIyMjBmZjo4ZDRhMTM5YS05MWQyLTRmNTYtYTkzNy0zODdhZTE2ZmQ3NWV9LT57NzczMDBjNjUtNGRiMS00YmFmLTkzMjEtN2U4ZWZiNzgwNWNiOjQ4MTFmZDllLWY1ZDItNGFlYy05MzA0LWRlZGJhYzczYWEzNX0=</vt:lpwstr>
  </property>
  <property fmtid="{D5CDD505-2E9C-101B-9397-08002B2CF9AE}" pid="6" name="TPL_Рег номер">
    <vt:lpwstr>ezk1Nzk2OWIyLWYwYTgtNDJjNC1iOGI3LTdhYWY0OGIyMjBmZjoyNjNjZjA2OC1lMjI0LTRhODMtOWRmMC0xOThlODI4MTAxZDF9</vt:lpwstr>
  </property>
  <property fmtid="{D5CDD505-2E9C-101B-9397-08002B2CF9AE}" pid="7" name="TPL_Дата документа">
    <vt:lpwstr>ezk1Nzk2OWIyLWYwYTgtNDJjNC1iOGI3LTdhYWY0OGIyMjBmZjozZTU1ZjA5MS00MWE0LTRlNTgtYTljNS1kYmU5MDc4MmNjZWN9</vt:lpwstr>
  </property>
  <property fmtid="{D5CDD505-2E9C-101B-9397-08002B2CF9AE}" pid="8" name="TPL_На дату входящ">
    <vt:lpwstr>ezk1Nzk2OWIyLWYwYTgtNDJjNC1iOGI3LTdhYWY0OGIyMjBmZjo4ZDRhMTM5YS05MWQyLTRmNTYtYTkzNy0zODdhZTE2ZmQ3NWV9LT57NzczMDBjNjUtNGRiMS00YmFmLTkzMjEtN2U4ZWZiNzgwNWNiOmZkNzZlYmRiLWE4MDAtNDZlMC1iNDkxLThlMGUzZmE5OWNhNn0=</vt:lpwstr>
  </property>
</Properties>
</file>