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58" w:rsidRPr="00B45458" w:rsidRDefault="00B45458" w:rsidP="00B45458">
      <w:pPr>
        <w:ind w:left="19" w:right="27" w:firstLine="708"/>
        <w:rPr>
          <w:rFonts w:ascii="PT Astra Serif" w:hAnsi="PT Astra Serif"/>
          <w:lang w:val="ru-RU"/>
        </w:rPr>
      </w:pPr>
      <w:r w:rsidRPr="00B45458">
        <w:rPr>
          <w:rFonts w:ascii="PT Astra Serif" w:hAnsi="PT Astra Serif"/>
          <w:lang w:val="ru-RU"/>
        </w:rPr>
        <w:t>Министерство инвестиционной политики области в соответствии  с постановлением Правительства Саратовской области от 22 февраля 2007 года № 63-П «О ежегодном областном конкурсе «Инвестор года» ведет прием заявок для участия в ежегодном областном конкурсе «Инвестор года» по итогам 2023 года (далее – конкурс).</w:t>
      </w:r>
      <w:r w:rsidRPr="00B45458">
        <w:rPr>
          <w:rFonts w:ascii="PT Astra Serif" w:eastAsia="Times New Roman" w:hAnsi="PT Astra Serif" w:cs="Times New Roman"/>
          <w:lang w:val="ru-RU"/>
        </w:rPr>
        <w:t xml:space="preserve"> </w:t>
      </w:r>
    </w:p>
    <w:p w:rsidR="00B45458" w:rsidRPr="00B45458" w:rsidRDefault="00B45458" w:rsidP="00B45458">
      <w:pPr>
        <w:ind w:left="19" w:right="27" w:firstLine="708"/>
        <w:rPr>
          <w:rFonts w:ascii="PT Astra Serif" w:hAnsi="PT Astra Serif"/>
          <w:lang w:val="ru-RU"/>
        </w:rPr>
      </w:pPr>
      <w:r w:rsidRPr="00B45458">
        <w:rPr>
          <w:rFonts w:ascii="PT Astra Serif" w:hAnsi="PT Astra Serif"/>
          <w:lang w:val="ru-RU"/>
        </w:rPr>
        <w:t>Конкурс проводится в целях поощрения инвесторов, осуществивших наибольший вклад в социально-экономическое развитие региона в 2023 году, повышения инвестиционной привлекательности и поощрения деятельности органов местного самоуправления области в сфере управления инвестициями.</w:t>
      </w:r>
      <w:r w:rsidRPr="00B45458">
        <w:rPr>
          <w:rFonts w:ascii="PT Astra Serif" w:eastAsia="Times New Roman" w:hAnsi="PT Astra Serif" w:cs="Times New Roman"/>
          <w:lang w:val="ru-RU"/>
        </w:rPr>
        <w:t xml:space="preserve"> </w:t>
      </w:r>
    </w:p>
    <w:p w:rsidR="00B45458" w:rsidRPr="00B45458" w:rsidRDefault="00B45458" w:rsidP="00B45458">
      <w:pPr>
        <w:ind w:left="751" w:right="27"/>
        <w:rPr>
          <w:rFonts w:ascii="PT Astra Serif" w:hAnsi="PT Astra Serif"/>
          <w:lang w:val="ru-RU"/>
        </w:rPr>
      </w:pPr>
      <w:r w:rsidRPr="00B45458">
        <w:rPr>
          <w:rFonts w:ascii="PT Astra Serif" w:hAnsi="PT Astra Serif"/>
          <w:lang w:val="ru-RU"/>
        </w:rPr>
        <w:t xml:space="preserve">Конкурс проводится по 12 номинациям (Приложение № 1, 2). </w:t>
      </w:r>
      <w:r w:rsidRPr="00B45458">
        <w:rPr>
          <w:rFonts w:ascii="PT Astra Serif" w:eastAsia="Times New Roman" w:hAnsi="PT Astra Serif" w:cs="Times New Roman"/>
          <w:lang w:val="ru-RU"/>
        </w:rPr>
        <w:t xml:space="preserve"> </w:t>
      </w:r>
    </w:p>
    <w:p w:rsidR="00B45458" w:rsidRPr="00B45458" w:rsidRDefault="00B45458" w:rsidP="00B45458">
      <w:pPr>
        <w:spacing w:after="0" w:line="226" w:lineRule="auto"/>
        <w:ind w:left="19" w:right="0" w:firstLine="708"/>
        <w:rPr>
          <w:rFonts w:ascii="PT Astra Serif" w:hAnsi="PT Astra Serif"/>
          <w:lang w:val="ru-RU"/>
        </w:rPr>
      </w:pPr>
      <w:r w:rsidRPr="00B45458">
        <w:rPr>
          <w:rFonts w:ascii="PT Astra Serif" w:hAnsi="PT Astra Serif"/>
          <w:lang w:val="ru-RU"/>
        </w:rPr>
        <w:t xml:space="preserve">Для участия в конкурсе необходимо предоставить в министерство инвестиционной политики области заявку – информационную карту (Приложение № 3). </w:t>
      </w:r>
    </w:p>
    <w:p w:rsidR="00B45458" w:rsidRPr="00B45458" w:rsidRDefault="00B45458" w:rsidP="00B45458">
      <w:pPr>
        <w:ind w:left="19" w:right="27" w:firstLine="708"/>
        <w:rPr>
          <w:rFonts w:ascii="PT Astra Serif" w:hAnsi="PT Astra Serif"/>
          <w:lang w:val="ru-RU"/>
        </w:rPr>
      </w:pPr>
      <w:r w:rsidRPr="00B45458">
        <w:rPr>
          <w:rFonts w:ascii="PT Astra Serif" w:hAnsi="PT Astra Serif"/>
          <w:lang w:val="ru-RU"/>
        </w:rPr>
        <w:t>Участники имеют право подать заявку на участие в конкурсе  по нескольким номинациям.</w:t>
      </w:r>
      <w:r w:rsidRPr="00B45458">
        <w:rPr>
          <w:rFonts w:ascii="PT Astra Serif" w:eastAsia="Times New Roman" w:hAnsi="PT Astra Serif" w:cs="Times New Roman"/>
          <w:lang w:val="ru-RU"/>
        </w:rPr>
        <w:t xml:space="preserve"> </w:t>
      </w:r>
    </w:p>
    <w:p w:rsidR="00B45458" w:rsidRPr="00B45458" w:rsidRDefault="00B45458" w:rsidP="00B45458">
      <w:pPr>
        <w:ind w:left="751" w:right="27"/>
        <w:rPr>
          <w:rFonts w:ascii="PT Astra Serif" w:hAnsi="PT Astra Serif"/>
          <w:lang w:val="ru-RU"/>
        </w:rPr>
      </w:pPr>
      <w:r w:rsidRPr="00B45458">
        <w:rPr>
          <w:rFonts w:ascii="PT Astra Serif" w:hAnsi="PT Astra Serif"/>
          <w:lang w:val="ru-RU"/>
        </w:rPr>
        <w:t xml:space="preserve">Заявки принимаются до </w:t>
      </w:r>
      <w:r w:rsidRPr="00B45458">
        <w:rPr>
          <w:rFonts w:ascii="PT Astra Serif" w:hAnsi="PT Astra Serif"/>
          <w:b/>
          <w:lang w:val="ru-RU"/>
        </w:rPr>
        <w:t>30 мая 2024 года</w:t>
      </w:r>
      <w:r w:rsidRPr="00B45458">
        <w:rPr>
          <w:rFonts w:ascii="PT Astra Serif" w:hAnsi="PT Astra Serif"/>
          <w:lang w:val="ru-RU"/>
        </w:rPr>
        <w:t xml:space="preserve"> одним из способов:</w:t>
      </w:r>
      <w:r w:rsidRPr="00B45458">
        <w:rPr>
          <w:rFonts w:ascii="PT Astra Serif" w:eastAsia="Times New Roman" w:hAnsi="PT Astra Serif" w:cs="Times New Roman"/>
          <w:lang w:val="ru-RU"/>
        </w:rPr>
        <w:t xml:space="preserve"> </w:t>
      </w:r>
    </w:p>
    <w:p w:rsidR="00B45458" w:rsidRPr="00B45458" w:rsidRDefault="00B45458" w:rsidP="00B45458">
      <w:pPr>
        <w:spacing w:after="0"/>
        <w:ind w:left="0" w:right="48" w:firstLine="0"/>
        <w:rPr>
          <w:rFonts w:ascii="PT Astra Serif" w:hAnsi="PT Astra Serif"/>
          <w:lang w:val="ru-RU"/>
        </w:rPr>
      </w:pPr>
      <w:r w:rsidRPr="00B45458">
        <w:rPr>
          <w:rFonts w:ascii="PT Astra Serif" w:hAnsi="PT Astra Serif"/>
          <w:lang w:val="ru-RU"/>
        </w:rPr>
        <w:t xml:space="preserve">-лично в министерство инвестиционной политики области по адресу: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lang w:val="ru-RU"/>
        </w:rPr>
      </w:pPr>
      <w:proofErr w:type="spellStart"/>
      <w:r w:rsidRPr="00B45458">
        <w:rPr>
          <w:rFonts w:ascii="PT Astra Serif" w:hAnsi="PT Astra Serif"/>
          <w:lang w:val="ru-RU"/>
        </w:rPr>
        <w:t>г</w:t>
      </w:r>
      <w:proofErr w:type="gramStart"/>
      <w:r w:rsidRPr="00B45458">
        <w:rPr>
          <w:rFonts w:ascii="PT Astra Serif" w:hAnsi="PT Astra Serif"/>
          <w:lang w:val="ru-RU"/>
        </w:rPr>
        <w:t>.С</w:t>
      </w:r>
      <w:proofErr w:type="gramEnd"/>
      <w:r w:rsidRPr="00B45458">
        <w:rPr>
          <w:rFonts w:ascii="PT Astra Serif" w:hAnsi="PT Astra Serif"/>
          <w:lang w:val="ru-RU"/>
        </w:rPr>
        <w:t>аратов</w:t>
      </w:r>
      <w:proofErr w:type="spellEnd"/>
      <w:r w:rsidRPr="00B45458">
        <w:rPr>
          <w:rFonts w:ascii="PT Astra Serif" w:hAnsi="PT Astra Serif"/>
          <w:lang w:val="ru-RU"/>
        </w:rPr>
        <w:t>, ул. Рабочая 145 А, 11 этаж;</w:t>
      </w:r>
      <w:r w:rsidRPr="00B45458">
        <w:rPr>
          <w:rFonts w:ascii="PT Astra Serif" w:eastAsia="Times New Roman" w:hAnsi="PT Astra Serif" w:cs="Times New Roman"/>
          <w:lang w:val="ru-RU"/>
        </w:rPr>
        <w:t xml:space="preserve"> </w:t>
      </w:r>
    </w:p>
    <w:p w:rsidR="00B45458" w:rsidRPr="00B45458" w:rsidRDefault="00B45458" w:rsidP="00B45458">
      <w:pPr>
        <w:ind w:left="19" w:right="27" w:firstLine="708"/>
        <w:rPr>
          <w:rFonts w:ascii="PT Astra Serif" w:hAnsi="PT Astra Serif"/>
          <w:lang w:val="ru-RU"/>
        </w:rPr>
      </w:pPr>
      <w:r w:rsidRPr="00B45458">
        <w:rPr>
          <w:rFonts w:ascii="PT Astra Serif" w:hAnsi="PT Astra Serif"/>
          <w:lang w:val="ru-RU"/>
        </w:rPr>
        <w:t xml:space="preserve">-по почте: на почтовый адрес министерства инвестиционной политики области: г. Саратов, 410042, ул. </w:t>
      </w:r>
      <w:proofErr w:type="gramStart"/>
      <w:r w:rsidRPr="00B45458">
        <w:rPr>
          <w:rFonts w:ascii="PT Astra Serif" w:hAnsi="PT Astra Serif"/>
          <w:lang w:val="ru-RU"/>
        </w:rPr>
        <w:t>Московская</w:t>
      </w:r>
      <w:proofErr w:type="gramEnd"/>
      <w:r w:rsidRPr="00B45458">
        <w:rPr>
          <w:rFonts w:ascii="PT Astra Serif" w:hAnsi="PT Astra Serif"/>
          <w:lang w:val="ru-RU"/>
        </w:rPr>
        <w:t>, д.72;</w:t>
      </w:r>
      <w:r w:rsidRPr="00B45458">
        <w:rPr>
          <w:rFonts w:ascii="PT Astra Serif" w:eastAsia="Times New Roman" w:hAnsi="PT Astra Serif" w:cs="Times New Roman"/>
          <w:lang w:val="ru-RU"/>
        </w:rPr>
        <w:t xml:space="preserve"> </w:t>
      </w:r>
    </w:p>
    <w:p w:rsidR="00B45458" w:rsidRPr="00B45458" w:rsidRDefault="00B45458" w:rsidP="00B45458">
      <w:pPr>
        <w:ind w:left="19" w:right="27" w:firstLine="708"/>
        <w:rPr>
          <w:rFonts w:ascii="PT Astra Serif" w:hAnsi="PT Astra Serif"/>
          <w:lang w:val="ru-RU"/>
        </w:rPr>
      </w:pPr>
      <w:r w:rsidRPr="00B45458">
        <w:rPr>
          <w:rFonts w:ascii="PT Astra Serif" w:hAnsi="PT Astra Serif"/>
          <w:lang w:val="ru-RU"/>
        </w:rPr>
        <w:t xml:space="preserve">-на электронную почту министерства инвестиционной политики области: </w:t>
      </w:r>
      <w:proofErr w:type="spellStart"/>
      <w:r w:rsidRPr="00B45458">
        <w:rPr>
          <w:rFonts w:ascii="PT Astra Serif" w:hAnsi="PT Astra Serif"/>
        </w:rPr>
        <w:t>mininvest</w:t>
      </w:r>
      <w:proofErr w:type="spellEnd"/>
      <w:r w:rsidRPr="00B45458">
        <w:rPr>
          <w:rFonts w:ascii="PT Astra Serif" w:hAnsi="PT Astra Serif"/>
          <w:lang w:val="ru-RU"/>
        </w:rPr>
        <w:t>@</w:t>
      </w:r>
      <w:proofErr w:type="spellStart"/>
      <w:r w:rsidRPr="00B45458">
        <w:rPr>
          <w:rFonts w:ascii="PT Astra Serif" w:hAnsi="PT Astra Serif"/>
        </w:rPr>
        <w:t>saratov</w:t>
      </w:r>
      <w:proofErr w:type="spellEnd"/>
      <w:r w:rsidRPr="00B45458">
        <w:rPr>
          <w:rFonts w:ascii="PT Astra Serif" w:hAnsi="PT Astra Serif"/>
          <w:lang w:val="ru-RU"/>
        </w:rPr>
        <w:t>.</w:t>
      </w:r>
      <w:proofErr w:type="spellStart"/>
      <w:r w:rsidRPr="00B45458">
        <w:rPr>
          <w:rFonts w:ascii="PT Astra Serif" w:hAnsi="PT Astra Serif"/>
        </w:rPr>
        <w:t>gov</w:t>
      </w:r>
      <w:proofErr w:type="spellEnd"/>
      <w:r w:rsidRPr="00B45458">
        <w:rPr>
          <w:rFonts w:ascii="PT Astra Serif" w:hAnsi="PT Astra Serif"/>
          <w:lang w:val="ru-RU"/>
        </w:rPr>
        <w:t>.</w:t>
      </w:r>
      <w:proofErr w:type="spellStart"/>
      <w:r w:rsidRPr="00B45458">
        <w:rPr>
          <w:rFonts w:ascii="PT Astra Serif" w:hAnsi="PT Astra Serif"/>
        </w:rPr>
        <w:t>ru</w:t>
      </w:r>
      <w:proofErr w:type="spellEnd"/>
      <w:r w:rsidRPr="00B45458">
        <w:rPr>
          <w:rFonts w:ascii="PT Astra Serif" w:hAnsi="PT Astra Serif"/>
          <w:lang w:val="ru-RU"/>
        </w:rPr>
        <w:t>.</w:t>
      </w:r>
      <w:r w:rsidRPr="00B45458">
        <w:rPr>
          <w:rFonts w:ascii="PT Astra Serif" w:eastAsia="Times New Roman" w:hAnsi="PT Astra Serif" w:cs="Times New Roman"/>
          <w:lang w:val="ru-RU"/>
        </w:rPr>
        <w:t xml:space="preserve"> </w:t>
      </w: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b/>
          <w:lang w:val="ru-RU"/>
        </w:rPr>
      </w:pPr>
    </w:p>
    <w:p w:rsidR="00B45458" w:rsidRPr="00FB2ABC" w:rsidRDefault="00B45458" w:rsidP="00B45458">
      <w:pPr>
        <w:spacing w:after="0"/>
        <w:ind w:left="10" w:right="18"/>
        <w:jc w:val="right"/>
        <w:rPr>
          <w:lang w:val="ru-RU"/>
        </w:rPr>
      </w:pPr>
      <w:r w:rsidRPr="00FB2ABC">
        <w:rPr>
          <w:b/>
          <w:lang w:val="ru-RU"/>
        </w:rPr>
        <w:lastRenderedPageBreak/>
        <w:t xml:space="preserve">Приложение 1 </w:t>
      </w:r>
    </w:p>
    <w:p w:rsidR="00B45458" w:rsidRPr="00FB2ABC" w:rsidRDefault="00B45458" w:rsidP="00B45458">
      <w:pPr>
        <w:spacing w:after="0"/>
        <w:ind w:left="616" w:right="0" w:firstLine="0"/>
        <w:jc w:val="center"/>
        <w:rPr>
          <w:lang w:val="ru-RU"/>
        </w:rPr>
      </w:pPr>
      <w:r w:rsidRPr="00FB2ABC">
        <w:rPr>
          <w:b/>
          <w:sz w:val="32"/>
          <w:lang w:val="ru-RU"/>
        </w:rPr>
        <w:t xml:space="preserve"> </w:t>
      </w:r>
    </w:p>
    <w:p w:rsidR="00B45458" w:rsidRPr="00B45458" w:rsidRDefault="00B45458" w:rsidP="00B45458">
      <w:pPr>
        <w:pStyle w:val="1"/>
        <w:ind w:left="2162" w:firstLine="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Номинации конкурса «Инвестор года» </w:t>
      </w:r>
    </w:p>
    <w:p w:rsidR="00B45458" w:rsidRPr="00B45458" w:rsidRDefault="00B45458" w:rsidP="00B45458">
      <w:pPr>
        <w:spacing w:after="0"/>
        <w:ind w:left="616" w:right="0" w:firstLine="0"/>
        <w:jc w:val="center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b/>
          <w:szCs w:val="28"/>
          <w:lang w:val="ru-RU"/>
        </w:rPr>
        <w:t xml:space="preserve"> </w:t>
      </w:r>
    </w:p>
    <w:p w:rsidR="00B45458" w:rsidRPr="00B45458" w:rsidRDefault="00B45458" w:rsidP="00B45458">
      <w:pPr>
        <w:ind w:left="19"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«Инвестор года в сфере промышленного производства среди крупных организаций области»; </w:t>
      </w:r>
    </w:p>
    <w:p w:rsidR="00B45458" w:rsidRPr="00B45458" w:rsidRDefault="00B45458" w:rsidP="00B45458">
      <w:pPr>
        <w:ind w:left="19"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«Инвестор года в сфере промышленного производства среди организаций малого и среднего бизнеса»; </w:t>
      </w:r>
    </w:p>
    <w:p w:rsidR="00B45458" w:rsidRPr="00B45458" w:rsidRDefault="00B45458" w:rsidP="00B45458">
      <w:pPr>
        <w:ind w:left="19"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«Инвестор года в сфере сельскохозяйственного производства – крестьянско-фермерские хозяйства (индивидуальные предприниматели)»; </w:t>
      </w:r>
    </w:p>
    <w:p w:rsidR="00B45458" w:rsidRPr="00B45458" w:rsidRDefault="00B45458" w:rsidP="00B45458">
      <w:pPr>
        <w:ind w:left="19"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«Инвестор года в сфере сельскохозяйственного производства – сельскохозяйственные организации»; </w:t>
      </w:r>
    </w:p>
    <w:p w:rsidR="00B45458" w:rsidRPr="00B45458" w:rsidRDefault="00B45458" w:rsidP="00B45458">
      <w:pPr>
        <w:ind w:left="19"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«Инвестор года в сфере пищевой и перерабатывающей промышленности»; </w:t>
      </w:r>
    </w:p>
    <w:p w:rsidR="00B45458" w:rsidRPr="00B45458" w:rsidRDefault="00B45458" w:rsidP="00B45458">
      <w:pPr>
        <w:ind w:left="583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«Инвестор года в сфере общественного питания и торговли»; </w:t>
      </w:r>
    </w:p>
    <w:p w:rsidR="00B45458" w:rsidRPr="00B45458" w:rsidRDefault="00B45458" w:rsidP="00B45458">
      <w:pPr>
        <w:ind w:left="583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«Инвестор года в социальной и туристической сфере»; </w:t>
      </w:r>
    </w:p>
    <w:p w:rsidR="00B45458" w:rsidRPr="00B45458" w:rsidRDefault="00B45458" w:rsidP="00B45458">
      <w:pPr>
        <w:ind w:left="583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«Инвестор года в сфере транспортно-логистической инфраструктуры»; </w:t>
      </w:r>
    </w:p>
    <w:p w:rsidR="00B45458" w:rsidRPr="00B45458" w:rsidRDefault="00B45458" w:rsidP="00B45458">
      <w:pPr>
        <w:ind w:left="19"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«Инвестор года в сфере инновационной, технико-внедренческой и научно-исследовательской деятельности»; </w:t>
      </w:r>
    </w:p>
    <w:p w:rsidR="00B45458" w:rsidRPr="00B45458" w:rsidRDefault="00B45458" w:rsidP="00B45458">
      <w:pPr>
        <w:ind w:left="583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«Инвестор года в сфере </w:t>
      </w:r>
      <w:r w:rsidRPr="00B45458">
        <w:rPr>
          <w:rFonts w:ascii="PT Astra Serif" w:hAnsi="PT Astra Serif"/>
          <w:szCs w:val="28"/>
        </w:rPr>
        <w:t>ESG</w:t>
      </w:r>
      <w:r w:rsidRPr="00B45458">
        <w:rPr>
          <w:rFonts w:ascii="PT Astra Serif" w:hAnsi="PT Astra Serif"/>
          <w:szCs w:val="28"/>
          <w:lang w:val="ru-RU"/>
        </w:rPr>
        <w:t xml:space="preserve"> и создания объектов инфраструктуры»; «Инвестор года»; </w:t>
      </w:r>
    </w:p>
    <w:p w:rsidR="00B45458" w:rsidRPr="00B45458" w:rsidRDefault="00B45458" w:rsidP="00B45458">
      <w:pPr>
        <w:ind w:left="19"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«Лучший орган местного самоуправления Саратовской области в сфере управления инвестициями». </w:t>
      </w:r>
    </w:p>
    <w:p w:rsidR="00B45458" w:rsidRPr="00B45458" w:rsidRDefault="00B45458" w:rsidP="00B45458">
      <w:pPr>
        <w:spacing w:after="0"/>
        <w:ind w:left="34" w:right="0" w:firstLine="0"/>
        <w:jc w:val="left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 </w:t>
      </w:r>
    </w:p>
    <w:p w:rsidR="00B45458" w:rsidRPr="00B45458" w:rsidRDefault="00B45458" w:rsidP="00B45458">
      <w:pPr>
        <w:spacing w:after="0"/>
        <w:ind w:left="34" w:right="0" w:firstLine="0"/>
        <w:jc w:val="left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 </w:t>
      </w: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Pr="00B45458" w:rsidRDefault="00B45458" w:rsidP="00B45458">
      <w:pPr>
        <w:spacing w:after="0"/>
        <w:ind w:left="10" w:right="18"/>
        <w:jc w:val="right"/>
        <w:rPr>
          <w:rFonts w:ascii="PT Astra Serif" w:hAnsi="PT Astra Serif"/>
          <w:szCs w:val="28"/>
        </w:rPr>
      </w:pPr>
      <w:proofErr w:type="spellStart"/>
      <w:r w:rsidRPr="00B45458">
        <w:rPr>
          <w:rFonts w:ascii="PT Astra Serif" w:hAnsi="PT Astra Serif"/>
          <w:b/>
          <w:szCs w:val="28"/>
        </w:rPr>
        <w:lastRenderedPageBreak/>
        <w:t>Приложение</w:t>
      </w:r>
      <w:proofErr w:type="spellEnd"/>
      <w:r w:rsidRPr="00B45458">
        <w:rPr>
          <w:rFonts w:ascii="PT Astra Serif" w:hAnsi="PT Astra Serif"/>
          <w:b/>
          <w:szCs w:val="28"/>
        </w:rPr>
        <w:t xml:space="preserve"> 2 </w:t>
      </w:r>
    </w:p>
    <w:p w:rsidR="00B45458" w:rsidRPr="00B45458" w:rsidRDefault="00B45458" w:rsidP="00B45458">
      <w:pPr>
        <w:spacing w:after="0"/>
        <w:ind w:left="69" w:right="0" w:firstLine="0"/>
        <w:jc w:val="center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b/>
          <w:szCs w:val="28"/>
        </w:rPr>
        <w:t xml:space="preserve"> </w:t>
      </w:r>
    </w:p>
    <w:p w:rsidR="00B45458" w:rsidRPr="00B45458" w:rsidRDefault="00B45458" w:rsidP="00B45458">
      <w:pPr>
        <w:spacing w:after="0"/>
        <w:ind w:left="1929" w:right="1920"/>
        <w:jc w:val="center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b/>
          <w:szCs w:val="28"/>
        </w:rPr>
        <w:t xml:space="preserve">ОПИСАНИЕ НОМИНАЦИЙ </w:t>
      </w:r>
    </w:p>
    <w:p w:rsidR="00B45458" w:rsidRPr="00B45458" w:rsidRDefault="00B45458" w:rsidP="00B45458">
      <w:pPr>
        <w:spacing w:after="0"/>
        <w:ind w:left="34" w:right="0" w:firstLine="0"/>
        <w:jc w:val="left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 </w:t>
      </w:r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На звание «Инвестор года в сфере промышленного производства среди крупных организаций области» могут претендовать инвесторы, относящиеся к субъектам крупного предпринимательства, основными </w:t>
      </w:r>
      <w:proofErr w:type="gramStart"/>
      <w:r w:rsidRPr="00B45458">
        <w:rPr>
          <w:rFonts w:ascii="PT Astra Serif" w:hAnsi="PT Astra Serif"/>
          <w:szCs w:val="28"/>
          <w:lang w:val="ru-RU"/>
        </w:rPr>
        <w:t>видами</w:t>
      </w:r>
      <w:proofErr w:type="gramEnd"/>
      <w:r w:rsidRPr="00B45458">
        <w:rPr>
          <w:rFonts w:ascii="PT Astra Serif" w:hAnsi="PT Astra Serif"/>
          <w:szCs w:val="28"/>
          <w:lang w:val="ru-RU"/>
        </w:rPr>
        <w:t xml:space="preserve"> деятельности которых являются промышленное производство, недропользование. </w:t>
      </w:r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На звание «Инвестор года в сфере промышленного производства среди организаций малого и среднего бизнеса» могут претендовать инвесторы, относящиеся к субъектам малого и среднего предпринимательства, основным видом деятельности которых является промышленное производство. </w:t>
      </w:r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На звание «Инвестор года в сфере сельскохозяйственного производства – крестьянско-фермерские хозяйства (индивидуальные предприниматели)» могут претендовать инвесторы – </w:t>
      </w:r>
      <w:proofErr w:type="spellStart"/>
      <w:r w:rsidRPr="00B45458">
        <w:rPr>
          <w:rFonts w:ascii="PT Astra Serif" w:hAnsi="PT Astra Serif"/>
          <w:szCs w:val="28"/>
          <w:lang w:val="ru-RU"/>
        </w:rPr>
        <w:t>крестьянскофермерские</w:t>
      </w:r>
      <w:proofErr w:type="spellEnd"/>
      <w:r w:rsidRPr="00B45458">
        <w:rPr>
          <w:rFonts w:ascii="PT Astra Serif" w:hAnsi="PT Astra Serif"/>
          <w:szCs w:val="28"/>
          <w:lang w:val="ru-RU"/>
        </w:rPr>
        <w:t xml:space="preserve"> хозяйства (индивидуальные предприниматели), осуществляющие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продукции). </w:t>
      </w:r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proofErr w:type="gramStart"/>
      <w:r w:rsidRPr="00B45458">
        <w:rPr>
          <w:rFonts w:ascii="PT Astra Serif" w:hAnsi="PT Astra Serif"/>
          <w:szCs w:val="28"/>
          <w:lang w:val="ru-RU"/>
        </w:rPr>
        <w:t>На звание «Инвестор года в сфере сельскохозяйственного производства – сельскохозяйственные организации» могут претендовать инвесторы (за исключением крестьянско-фермерских хозяйств (индивидуальных предпринимателей), основным видом деятельности которых является производство сельскохозяйственной продукции.</w:t>
      </w:r>
      <w:r w:rsidRPr="00B45458">
        <w:rPr>
          <w:rFonts w:ascii="PT Astra Serif" w:hAnsi="PT Astra Serif"/>
          <w:color w:val="FF0000"/>
          <w:szCs w:val="28"/>
          <w:lang w:val="ru-RU"/>
        </w:rPr>
        <w:t xml:space="preserve"> </w:t>
      </w:r>
      <w:proofErr w:type="gramEnd"/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На звание «Инвестор года в сфере пищевой и перерабатывающей промышленности» могут претендовать инвесторы, основным видом деятельности которых является переработка сельскохозяйственной продукции, в том числе деятельность зернохранилищ и элеваторов. </w:t>
      </w:r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На звание «Инвестор года в сфере общественного питания и торговли» могут претендовать инвесторы, основными </w:t>
      </w:r>
      <w:proofErr w:type="gramStart"/>
      <w:r w:rsidRPr="00B45458">
        <w:rPr>
          <w:rFonts w:ascii="PT Astra Serif" w:hAnsi="PT Astra Serif"/>
          <w:szCs w:val="28"/>
          <w:lang w:val="ru-RU"/>
        </w:rPr>
        <w:t>видами</w:t>
      </w:r>
      <w:proofErr w:type="gramEnd"/>
      <w:r w:rsidRPr="00B45458">
        <w:rPr>
          <w:rFonts w:ascii="PT Astra Serif" w:hAnsi="PT Astra Serif"/>
          <w:szCs w:val="28"/>
          <w:lang w:val="ru-RU"/>
        </w:rPr>
        <w:t xml:space="preserve"> деятельности которых являются организация общественного питания и торговля. </w:t>
      </w:r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proofErr w:type="gramStart"/>
      <w:r w:rsidRPr="00B45458">
        <w:rPr>
          <w:rFonts w:ascii="PT Astra Serif" w:hAnsi="PT Astra Serif"/>
          <w:szCs w:val="28"/>
          <w:lang w:val="ru-RU"/>
        </w:rPr>
        <w:t xml:space="preserve">На звание «Инвестор года в социальной и туристической сфере» могут претендовать инвесторы, которые инвестируют в развитие дошкольных образовательных организаций и общеобразовательных организаций, в строительство и реконструкцию объектов спортивной, </w:t>
      </w:r>
      <w:proofErr w:type="spellStart"/>
      <w:r w:rsidRPr="00B45458">
        <w:rPr>
          <w:rFonts w:ascii="PT Astra Serif" w:hAnsi="PT Astra Serif"/>
          <w:szCs w:val="28"/>
          <w:lang w:val="ru-RU"/>
        </w:rPr>
        <w:t>культурноразвлекательной</w:t>
      </w:r>
      <w:proofErr w:type="spellEnd"/>
      <w:r w:rsidRPr="00B45458">
        <w:rPr>
          <w:rFonts w:ascii="PT Astra Serif" w:hAnsi="PT Astra Serif"/>
          <w:szCs w:val="28"/>
          <w:lang w:val="ru-RU"/>
        </w:rPr>
        <w:t xml:space="preserve"> сферы и гостиничной инфраструктуры, в организацию досуга и развлечений населения, в формирование современной культурной индустрии области, а также в сферу оказания медицинских и социальных, туристических и рекреационных услуг. </w:t>
      </w:r>
      <w:proofErr w:type="gramEnd"/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lastRenderedPageBreak/>
        <w:t xml:space="preserve">На звание «Инвестор года в сфере транспортно-логистической инфраструктуры» могут претендовать инвесторы, основными </w:t>
      </w:r>
      <w:proofErr w:type="gramStart"/>
      <w:r w:rsidRPr="00B45458">
        <w:rPr>
          <w:rFonts w:ascii="PT Astra Serif" w:hAnsi="PT Astra Serif"/>
          <w:szCs w:val="28"/>
          <w:lang w:val="ru-RU"/>
        </w:rPr>
        <w:t>видами</w:t>
      </w:r>
      <w:proofErr w:type="gramEnd"/>
      <w:r w:rsidRPr="00B45458">
        <w:rPr>
          <w:rFonts w:ascii="PT Astra Serif" w:hAnsi="PT Astra Serif"/>
          <w:szCs w:val="28"/>
          <w:lang w:val="ru-RU"/>
        </w:rPr>
        <w:t xml:space="preserve"> деятельности которых являются оказание транспортных услуг населению области, эксплуатация и обслуживание транспортных средств, осуществление погрузочно-разгрузочных работ, транспортировка, складирование и хранение различных грузов. </w:t>
      </w:r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На звание «Инвестор года в сфере инновационной, </w:t>
      </w:r>
      <w:proofErr w:type="spellStart"/>
      <w:r w:rsidRPr="00B45458">
        <w:rPr>
          <w:rFonts w:ascii="PT Astra Serif" w:hAnsi="PT Astra Serif"/>
          <w:szCs w:val="28"/>
          <w:lang w:val="ru-RU"/>
        </w:rPr>
        <w:t>техниковнедренческой</w:t>
      </w:r>
      <w:proofErr w:type="spellEnd"/>
      <w:r w:rsidRPr="00B45458">
        <w:rPr>
          <w:rFonts w:ascii="PT Astra Serif" w:hAnsi="PT Astra Serif"/>
          <w:szCs w:val="28"/>
          <w:lang w:val="ru-RU"/>
        </w:rPr>
        <w:t xml:space="preserve"> и научно-исследовательской деятельности» могут претендовать инвесторы, осуществляющие реализацию инвестиционного проекта, направленного на обеспечение инновационной, </w:t>
      </w:r>
      <w:proofErr w:type="spellStart"/>
      <w:r w:rsidRPr="00B45458">
        <w:rPr>
          <w:rFonts w:ascii="PT Astra Serif" w:hAnsi="PT Astra Serif"/>
          <w:szCs w:val="28"/>
          <w:lang w:val="ru-RU"/>
        </w:rPr>
        <w:t>техниковнедренческой</w:t>
      </w:r>
      <w:proofErr w:type="spellEnd"/>
      <w:r w:rsidRPr="00B45458">
        <w:rPr>
          <w:rFonts w:ascii="PT Astra Serif" w:hAnsi="PT Astra Serif"/>
          <w:szCs w:val="28"/>
          <w:lang w:val="ru-RU"/>
        </w:rPr>
        <w:t xml:space="preserve"> и научно-исследовательской деятельности. </w:t>
      </w:r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proofErr w:type="gramStart"/>
      <w:r w:rsidRPr="00B45458">
        <w:rPr>
          <w:rFonts w:ascii="PT Astra Serif" w:hAnsi="PT Astra Serif"/>
          <w:szCs w:val="28"/>
          <w:lang w:val="ru-RU"/>
        </w:rPr>
        <w:t>На звание «Инвестор года в сфере устойчивого развития (</w:t>
      </w:r>
      <w:r w:rsidRPr="00B45458">
        <w:rPr>
          <w:rFonts w:ascii="PT Astra Serif" w:hAnsi="PT Astra Serif"/>
          <w:szCs w:val="28"/>
        </w:rPr>
        <w:t>ESG</w:t>
      </w:r>
      <w:r w:rsidRPr="00B45458">
        <w:rPr>
          <w:rFonts w:ascii="PT Astra Serif" w:hAnsi="PT Astra Serif"/>
          <w:szCs w:val="28"/>
          <w:lang w:val="ru-RU"/>
        </w:rPr>
        <w:t xml:space="preserve">) и создания объектов инфраструктуры» могут претендовать инвесторы, осуществляющие реализацию инвестиционного проекта, направленного на внедрение ресурсосберегающих, экологически безопасных и эффективных технологий, также нацеленного на реализацию природоохранных мероприятий, на создание энергетической инфраструктуры, производства и организации услуг в сфере жилищно-коммунального хозяйства, связи и информационных технологий. </w:t>
      </w:r>
      <w:proofErr w:type="gramEnd"/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На звание «Инвестор года» могут претендовать инвесторы, которые к моменту проведения конкурса внесли весомый вклад в </w:t>
      </w:r>
      <w:proofErr w:type="spellStart"/>
      <w:r w:rsidRPr="00B45458">
        <w:rPr>
          <w:rFonts w:ascii="PT Astra Serif" w:hAnsi="PT Astra Serif"/>
          <w:szCs w:val="28"/>
          <w:lang w:val="ru-RU"/>
        </w:rPr>
        <w:t>социальноэкономическое</w:t>
      </w:r>
      <w:proofErr w:type="spellEnd"/>
      <w:r w:rsidRPr="00B45458">
        <w:rPr>
          <w:rFonts w:ascii="PT Astra Serif" w:hAnsi="PT Astra Serif"/>
          <w:szCs w:val="28"/>
          <w:lang w:val="ru-RU"/>
        </w:rPr>
        <w:t xml:space="preserve"> развитие области, в частности, освоили в рамках реализации инвестиционного проекта не менее 300 </w:t>
      </w:r>
      <w:proofErr w:type="gramStart"/>
      <w:r w:rsidRPr="00B45458">
        <w:rPr>
          <w:rFonts w:ascii="PT Astra Serif" w:hAnsi="PT Astra Serif"/>
          <w:szCs w:val="28"/>
          <w:lang w:val="ru-RU"/>
        </w:rPr>
        <w:t>млн</w:t>
      </w:r>
      <w:proofErr w:type="gramEnd"/>
      <w:r w:rsidRPr="00B45458">
        <w:rPr>
          <w:rFonts w:ascii="PT Astra Serif" w:hAnsi="PT Astra Serif"/>
          <w:color w:val="FF0000"/>
          <w:szCs w:val="28"/>
          <w:lang w:val="ru-RU"/>
        </w:rPr>
        <w:t xml:space="preserve"> </w:t>
      </w:r>
      <w:r w:rsidRPr="00B45458">
        <w:rPr>
          <w:rFonts w:ascii="PT Astra Serif" w:hAnsi="PT Astra Serif"/>
          <w:szCs w:val="28"/>
          <w:lang w:val="ru-RU"/>
        </w:rPr>
        <w:t xml:space="preserve">рублей в прошедшем году, создали новые рабочие места (не менее 15 в прошедшем году), имеют среднюю заработную плату на предприятии выше средней статистической в области по соответствующему виду экономической деятельности. При прочих равных условиях преимущество имеют успешно завершенные в прошедшем году инвестиционные проекты. </w:t>
      </w:r>
    </w:p>
    <w:p w:rsidR="00B45458" w:rsidRPr="00B45458" w:rsidRDefault="00B45458" w:rsidP="00B45458">
      <w:pPr>
        <w:numPr>
          <w:ilvl w:val="0"/>
          <w:numId w:val="1"/>
        </w:numPr>
        <w:ind w:right="27" w:firstLine="540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На звание «Лучший орган местного самоуправления Саратовской области в сфере управления инвестициями» может претендовать орган местного самоуправления области. </w:t>
      </w:r>
    </w:p>
    <w:p w:rsidR="00B45458" w:rsidRPr="00B45458" w:rsidRDefault="00B45458" w:rsidP="00B45458">
      <w:pPr>
        <w:spacing w:after="0"/>
        <w:ind w:left="34" w:right="0" w:firstLine="0"/>
        <w:jc w:val="left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 </w:t>
      </w:r>
    </w:p>
    <w:p w:rsidR="00B45458" w:rsidRPr="00B45458" w:rsidRDefault="00B45458" w:rsidP="00B45458">
      <w:pPr>
        <w:spacing w:after="0"/>
        <w:ind w:left="34" w:right="0" w:firstLine="0"/>
        <w:jc w:val="left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 </w:t>
      </w:r>
    </w:p>
    <w:p w:rsidR="00B45458" w:rsidRPr="00B45458" w:rsidRDefault="00B45458" w:rsidP="00B45458">
      <w:pPr>
        <w:spacing w:after="0"/>
        <w:ind w:left="34" w:right="0" w:firstLine="0"/>
        <w:jc w:val="left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 </w:t>
      </w: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Default="00B45458" w:rsidP="00B45458">
      <w:pPr>
        <w:spacing w:after="0"/>
        <w:ind w:left="10" w:right="18"/>
        <w:jc w:val="right"/>
        <w:rPr>
          <w:rFonts w:ascii="PT Astra Serif" w:hAnsi="PT Astra Serif"/>
          <w:b/>
          <w:szCs w:val="28"/>
          <w:lang w:val="ru-RU"/>
        </w:rPr>
      </w:pPr>
    </w:p>
    <w:p w:rsidR="00B45458" w:rsidRPr="00B45458" w:rsidRDefault="00B45458" w:rsidP="00B45458">
      <w:pPr>
        <w:spacing w:after="0"/>
        <w:ind w:left="10" w:right="18"/>
        <w:jc w:val="right"/>
        <w:rPr>
          <w:rFonts w:ascii="PT Astra Serif" w:hAnsi="PT Astra Serif"/>
          <w:szCs w:val="28"/>
          <w:lang w:val="ru-RU"/>
        </w:rPr>
      </w:pPr>
      <w:bookmarkStart w:id="0" w:name="_GoBack"/>
      <w:bookmarkEnd w:id="0"/>
      <w:r w:rsidRPr="00B45458">
        <w:rPr>
          <w:rFonts w:ascii="PT Astra Serif" w:hAnsi="PT Astra Serif"/>
          <w:b/>
          <w:szCs w:val="28"/>
          <w:lang w:val="ru-RU"/>
        </w:rPr>
        <w:lastRenderedPageBreak/>
        <w:t xml:space="preserve">Приложение 3 </w:t>
      </w:r>
    </w:p>
    <w:p w:rsidR="00B45458" w:rsidRPr="00B45458" w:rsidRDefault="00B45458" w:rsidP="00B45458">
      <w:pPr>
        <w:spacing w:after="0"/>
        <w:ind w:left="69" w:right="0" w:firstLine="0"/>
        <w:jc w:val="center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b/>
          <w:szCs w:val="28"/>
          <w:lang w:val="ru-RU"/>
        </w:rPr>
        <w:t xml:space="preserve"> </w:t>
      </w:r>
    </w:p>
    <w:p w:rsidR="00B45458" w:rsidRPr="00B45458" w:rsidRDefault="00B45458" w:rsidP="00B45458">
      <w:pPr>
        <w:spacing w:after="0"/>
        <w:ind w:left="1929" w:right="1923"/>
        <w:jc w:val="center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b/>
          <w:szCs w:val="28"/>
          <w:lang w:val="ru-RU"/>
        </w:rPr>
        <w:t xml:space="preserve">Информационная карта участника ежегодного областного конкурса </w:t>
      </w:r>
    </w:p>
    <w:p w:rsidR="00B45458" w:rsidRPr="00B45458" w:rsidRDefault="00B45458" w:rsidP="00B45458">
      <w:pPr>
        <w:spacing w:after="0"/>
        <w:ind w:left="1929" w:right="1922"/>
        <w:jc w:val="center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b/>
          <w:szCs w:val="28"/>
          <w:lang w:val="ru-RU"/>
        </w:rPr>
        <w:t xml:space="preserve">«Инвестор года» по итогам 2023 года </w:t>
      </w:r>
    </w:p>
    <w:p w:rsidR="00B45458" w:rsidRPr="00B45458" w:rsidRDefault="00B45458" w:rsidP="00B45458">
      <w:pPr>
        <w:spacing w:after="0"/>
        <w:ind w:left="69" w:right="0" w:firstLine="0"/>
        <w:jc w:val="center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b/>
          <w:szCs w:val="28"/>
          <w:lang w:val="ru-RU"/>
        </w:rPr>
        <w:t xml:space="preserve"> </w:t>
      </w:r>
    </w:p>
    <w:p w:rsidR="00B45458" w:rsidRPr="00B45458" w:rsidRDefault="00B45458" w:rsidP="00B45458">
      <w:pPr>
        <w:spacing w:after="0"/>
        <w:ind w:left="10" w:right="6"/>
        <w:jc w:val="center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Номинация </w:t>
      </w:r>
    </w:p>
    <w:p w:rsidR="00B45458" w:rsidRPr="00B45458" w:rsidRDefault="00B45458" w:rsidP="00B45458">
      <w:pPr>
        <w:ind w:left="168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__________________________________________________________________ </w:t>
      </w:r>
    </w:p>
    <w:p w:rsidR="00B45458" w:rsidRPr="00B45458" w:rsidRDefault="00B45458" w:rsidP="00B45458">
      <w:pPr>
        <w:spacing w:after="0"/>
        <w:ind w:left="34" w:right="0" w:firstLine="0"/>
        <w:jc w:val="left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 </w:t>
      </w:r>
    </w:p>
    <w:p w:rsidR="00B45458" w:rsidRPr="00B45458" w:rsidRDefault="00B45458" w:rsidP="00B45458">
      <w:pPr>
        <w:spacing w:after="0"/>
        <w:ind w:left="10" w:right="1"/>
        <w:jc w:val="center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I. </w:t>
      </w:r>
      <w:proofErr w:type="spellStart"/>
      <w:r w:rsidRPr="00B45458">
        <w:rPr>
          <w:rFonts w:ascii="PT Astra Serif" w:hAnsi="PT Astra Serif"/>
          <w:szCs w:val="28"/>
        </w:rPr>
        <w:t>Общая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  <w:proofErr w:type="spellStart"/>
      <w:r w:rsidRPr="00B45458">
        <w:rPr>
          <w:rFonts w:ascii="PT Astra Serif" w:hAnsi="PT Astra Serif"/>
          <w:szCs w:val="28"/>
        </w:rPr>
        <w:t>информация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</w:p>
    <w:p w:rsidR="00B45458" w:rsidRPr="00B45458" w:rsidRDefault="00B45458" w:rsidP="00B45458">
      <w:pPr>
        <w:spacing w:after="0"/>
        <w:ind w:left="34" w:right="0" w:firstLine="0"/>
        <w:jc w:val="left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 </w:t>
      </w:r>
    </w:p>
    <w:p w:rsidR="00B45458" w:rsidRPr="00B45458" w:rsidRDefault="00B45458" w:rsidP="00B45458">
      <w:pPr>
        <w:numPr>
          <w:ilvl w:val="0"/>
          <w:numId w:val="2"/>
        </w:numPr>
        <w:ind w:left="300" w:right="27" w:hanging="281"/>
        <w:rPr>
          <w:rFonts w:ascii="PT Astra Serif" w:hAnsi="PT Astra Serif"/>
          <w:szCs w:val="28"/>
        </w:rPr>
      </w:pPr>
      <w:proofErr w:type="spellStart"/>
      <w:r w:rsidRPr="00B45458">
        <w:rPr>
          <w:rFonts w:ascii="PT Astra Serif" w:hAnsi="PT Astra Serif"/>
          <w:szCs w:val="28"/>
        </w:rPr>
        <w:t>Наименование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  <w:proofErr w:type="spellStart"/>
      <w:r w:rsidRPr="00B45458">
        <w:rPr>
          <w:rFonts w:ascii="PT Astra Serif" w:hAnsi="PT Astra Serif"/>
          <w:szCs w:val="28"/>
        </w:rPr>
        <w:t>инвестора</w:t>
      </w:r>
      <w:proofErr w:type="spellEnd"/>
      <w:r w:rsidRPr="00B45458">
        <w:rPr>
          <w:rFonts w:ascii="PT Astra Serif" w:hAnsi="PT Astra Serif"/>
          <w:szCs w:val="28"/>
        </w:rPr>
        <w:t xml:space="preserve"> 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__________________________________________________________________ </w:t>
      </w:r>
    </w:p>
    <w:p w:rsidR="00B45458" w:rsidRPr="00B45458" w:rsidRDefault="00B45458" w:rsidP="00B45458">
      <w:pPr>
        <w:numPr>
          <w:ilvl w:val="0"/>
          <w:numId w:val="2"/>
        </w:numPr>
        <w:ind w:left="300" w:right="27" w:hanging="281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Место реализации инвестиционного проекта (адрес) 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__________________________________________________________________ </w:t>
      </w:r>
    </w:p>
    <w:p w:rsidR="00B45458" w:rsidRPr="00B45458" w:rsidRDefault="00B45458" w:rsidP="00B45458">
      <w:pPr>
        <w:numPr>
          <w:ilvl w:val="0"/>
          <w:numId w:val="2"/>
        </w:numPr>
        <w:ind w:left="300" w:right="27" w:hanging="281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ОГРН (ОГРНИП), </w:t>
      </w:r>
      <w:proofErr w:type="spellStart"/>
      <w:r w:rsidRPr="00B45458">
        <w:rPr>
          <w:rFonts w:ascii="PT Astra Serif" w:hAnsi="PT Astra Serif"/>
          <w:szCs w:val="28"/>
        </w:rPr>
        <w:t>дата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  <w:proofErr w:type="spellStart"/>
      <w:r w:rsidRPr="00B45458">
        <w:rPr>
          <w:rFonts w:ascii="PT Astra Serif" w:hAnsi="PT Astra Serif"/>
          <w:szCs w:val="28"/>
        </w:rPr>
        <w:t>регистрации</w:t>
      </w:r>
      <w:proofErr w:type="spellEnd"/>
      <w:r w:rsidRPr="00B45458">
        <w:rPr>
          <w:rFonts w:ascii="PT Astra Serif" w:hAnsi="PT Astra Serif"/>
          <w:szCs w:val="28"/>
        </w:rPr>
        <w:t xml:space="preserve"> 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__________________________________________________________________ __________________________________________________________________ </w:t>
      </w:r>
    </w:p>
    <w:p w:rsidR="00B45458" w:rsidRPr="00B45458" w:rsidRDefault="00B45458" w:rsidP="00B45458">
      <w:pPr>
        <w:numPr>
          <w:ilvl w:val="0"/>
          <w:numId w:val="2"/>
        </w:numPr>
        <w:ind w:left="300" w:right="27" w:hanging="281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ИНН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 </w:t>
      </w:r>
    </w:p>
    <w:p w:rsidR="00B45458" w:rsidRPr="00B45458" w:rsidRDefault="00B45458" w:rsidP="00B45458">
      <w:pPr>
        <w:numPr>
          <w:ilvl w:val="0"/>
          <w:numId w:val="2"/>
        </w:numPr>
        <w:ind w:left="300" w:right="27" w:hanging="281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Основной вид деятельности инвестора по ОКВЭД 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    6.  Краткая  информация  о  деятельности инвестора (производимых товарах, выполняемых работах, оказываемых услугах) 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>__________________________________________________________________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    7.  Участие  в  конкурсе  «Инвестор  года» (годы  участия, «статус»  - победитель, лауреат или участник) 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425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       8. Контактные данные инвестора (обязательны к заполнению)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    адрес </w:t>
      </w:r>
    </w:p>
    <w:p w:rsidR="00B45458" w:rsidRPr="00B45458" w:rsidRDefault="00B45458" w:rsidP="00B45458">
      <w:pPr>
        <w:spacing w:after="0" w:line="226" w:lineRule="auto"/>
        <w:ind w:left="29" w:right="0"/>
        <w:jc w:val="left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     телефон___________________ факс _______________________     </w:t>
      </w:r>
      <w:r w:rsidRPr="00B45458">
        <w:rPr>
          <w:rFonts w:ascii="PT Astra Serif" w:hAnsi="PT Astra Serif"/>
          <w:szCs w:val="28"/>
        </w:rPr>
        <w:t>e</w:t>
      </w:r>
      <w:r w:rsidRPr="00B45458">
        <w:rPr>
          <w:rFonts w:ascii="PT Astra Serif" w:hAnsi="PT Astra Serif"/>
          <w:szCs w:val="28"/>
          <w:lang w:val="ru-RU"/>
        </w:rPr>
        <w:t>-</w:t>
      </w:r>
      <w:r w:rsidRPr="00B45458">
        <w:rPr>
          <w:rFonts w:ascii="PT Astra Serif" w:hAnsi="PT Astra Serif"/>
          <w:szCs w:val="28"/>
        </w:rPr>
        <w:t>mail</w:t>
      </w:r>
      <w:r w:rsidRPr="00B45458">
        <w:rPr>
          <w:rFonts w:ascii="PT Astra Serif" w:hAnsi="PT Astra Serif"/>
          <w:szCs w:val="28"/>
          <w:lang w:val="ru-RU"/>
        </w:rPr>
        <w:t xml:space="preserve">__________________сайт ____________________________ </w:t>
      </w:r>
    </w:p>
    <w:p w:rsidR="00B45458" w:rsidRPr="00B45458" w:rsidRDefault="00B45458" w:rsidP="00B45458">
      <w:pPr>
        <w:numPr>
          <w:ilvl w:val="0"/>
          <w:numId w:val="3"/>
        </w:numPr>
        <w:ind w:left="441" w:right="27" w:hanging="422"/>
        <w:rPr>
          <w:rFonts w:ascii="PT Astra Serif" w:hAnsi="PT Astra Serif"/>
          <w:szCs w:val="28"/>
        </w:rPr>
      </w:pPr>
      <w:proofErr w:type="spellStart"/>
      <w:r w:rsidRPr="00B45458">
        <w:rPr>
          <w:rFonts w:ascii="PT Astra Serif" w:hAnsi="PT Astra Serif"/>
          <w:szCs w:val="28"/>
        </w:rPr>
        <w:t>Наименование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  <w:proofErr w:type="spellStart"/>
      <w:r w:rsidRPr="00B45458">
        <w:rPr>
          <w:rFonts w:ascii="PT Astra Serif" w:hAnsi="PT Astra Serif"/>
          <w:szCs w:val="28"/>
        </w:rPr>
        <w:t>инвестиционного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  <w:proofErr w:type="spellStart"/>
      <w:r w:rsidRPr="00B45458">
        <w:rPr>
          <w:rFonts w:ascii="PT Astra Serif" w:hAnsi="PT Astra Serif"/>
          <w:szCs w:val="28"/>
        </w:rPr>
        <w:t>проекта</w:t>
      </w:r>
      <w:proofErr w:type="spellEnd"/>
      <w:r w:rsidRPr="00B45458">
        <w:rPr>
          <w:rFonts w:ascii="PT Astra Serif" w:hAnsi="PT Astra Serif"/>
          <w:szCs w:val="28"/>
        </w:rPr>
        <w:t xml:space="preserve"> 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lastRenderedPageBreak/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__________________________________________________________________ </w:t>
      </w:r>
    </w:p>
    <w:p w:rsidR="00B45458" w:rsidRPr="00B45458" w:rsidRDefault="00B45458" w:rsidP="00B45458">
      <w:pPr>
        <w:numPr>
          <w:ilvl w:val="0"/>
          <w:numId w:val="3"/>
        </w:numPr>
        <w:ind w:left="441" w:right="27" w:hanging="422"/>
        <w:rPr>
          <w:rFonts w:ascii="PT Astra Serif" w:hAnsi="PT Astra Serif"/>
          <w:szCs w:val="28"/>
        </w:rPr>
      </w:pPr>
      <w:proofErr w:type="spellStart"/>
      <w:r w:rsidRPr="00B45458">
        <w:rPr>
          <w:rFonts w:ascii="PT Astra Serif" w:hAnsi="PT Astra Serif"/>
          <w:szCs w:val="28"/>
        </w:rPr>
        <w:t>Срок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  <w:proofErr w:type="spellStart"/>
      <w:r w:rsidRPr="00B45458">
        <w:rPr>
          <w:rFonts w:ascii="PT Astra Serif" w:hAnsi="PT Astra Serif"/>
          <w:szCs w:val="28"/>
        </w:rPr>
        <w:t>реализации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  <w:proofErr w:type="spellStart"/>
      <w:r w:rsidRPr="00B45458">
        <w:rPr>
          <w:rFonts w:ascii="PT Astra Serif" w:hAnsi="PT Astra Serif"/>
          <w:szCs w:val="28"/>
        </w:rPr>
        <w:t>инвестиционного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  <w:proofErr w:type="spellStart"/>
      <w:r w:rsidRPr="00B45458">
        <w:rPr>
          <w:rFonts w:ascii="PT Astra Serif" w:hAnsi="PT Astra Serif"/>
          <w:szCs w:val="28"/>
        </w:rPr>
        <w:t>проекта</w:t>
      </w:r>
      <w:proofErr w:type="spellEnd"/>
      <w:r w:rsidRPr="00B45458">
        <w:rPr>
          <w:rFonts w:ascii="PT Astra Serif" w:hAnsi="PT Astra Serif"/>
          <w:szCs w:val="28"/>
        </w:rPr>
        <w:t xml:space="preserve"> __________________________________________________________________ </w:t>
      </w:r>
    </w:p>
    <w:p w:rsidR="00B45458" w:rsidRPr="00B45458" w:rsidRDefault="00B45458" w:rsidP="00B45458">
      <w:pPr>
        <w:numPr>
          <w:ilvl w:val="0"/>
          <w:numId w:val="3"/>
        </w:numPr>
        <w:ind w:left="441" w:right="27" w:hanging="422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Общий объем инвестиций по инвестиционному проекту (млн. рублей)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__________________________________________________________________ </w:t>
      </w:r>
    </w:p>
    <w:p w:rsidR="00B45458" w:rsidRPr="00B45458" w:rsidRDefault="00B45458" w:rsidP="00B45458">
      <w:pPr>
        <w:numPr>
          <w:ilvl w:val="0"/>
          <w:numId w:val="3"/>
        </w:numPr>
        <w:ind w:left="441" w:right="27" w:hanging="422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Вид экономической деятельности по инвестиционному проекту (согласно ОКВЭД)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</w:t>
      </w:r>
    </w:p>
    <w:p w:rsidR="00B45458" w:rsidRPr="00B45458" w:rsidRDefault="00B45458" w:rsidP="00B45458">
      <w:pPr>
        <w:spacing w:after="0" w:line="226" w:lineRule="auto"/>
        <w:ind w:left="29" w:right="153"/>
        <w:jc w:val="left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>__________________________________________________________________     13. Статус проекта (</w:t>
      </w:r>
      <w:proofErr w:type="gramStart"/>
      <w:r w:rsidRPr="00B45458">
        <w:rPr>
          <w:rFonts w:ascii="PT Astra Serif" w:hAnsi="PT Astra Serif"/>
          <w:szCs w:val="28"/>
          <w:lang w:val="ru-RU"/>
        </w:rPr>
        <w:t>нужное</w:t>
      </w:r>
      <w:proofErr w:type="gramEnd"/>
      <w:r w:rsidRPr="00B45458">
        <w:rPr>
          <w:rFonts w:ascii="PT Astra Serif" w:hAnsi="PT Astra Serif"/>
          <w:szCs w:val="28"/>
          <w:lang w:val="ru-RU"/>
        </w:rPr>
        <w:t xml:space="preserve"> подчеркнуть): реализуемый, завершенный     14. Формы и объемы инвестирования проекта: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    собственные  средства  -  __________, кредитные средства - ___________, государственная  поддержка (указать вид) - ________________________, </w:t>
      </w:r>
      <w:proofErr w:type="gramStart"/>
      <w:r w:rsidRPr="00B45458">
        <w:rPr>
          <w:rFonts w:ascii="PT Astra Serif" w:hAnsi="PT Astra Serif"/>
          <w:szCs w:val="28"/>
          <w:lang w:val="ru-RU"/>
        </w:rPr>
        <w:t>другое</w:t>
      </w:r>
      <w:proofErr w:type="gramEnd"/>
      <w:r w:rsidRPr="00B45458">
        <w:rPr>
          <w:rFonts w:ascii="PT Astra Serif" w:hAnsi="PT Astra Serif"/>
          <w:szCs w:val="28"/>
          <w:lang w:val="ru-RU"/>
        </w:rPr>
        <w:t xml:space="preserve"> (указать)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    15. 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</w:t>
      </w:r>
      <w:proofErr w:type="gramStart"/>
      <w:r w:rsidRPr="00B45458">
        <w:rPr>
          <w:rFonts w:ascii="PT Astra Serif" w:hAnsi="PT Astra Serif"/>
          <w:szCs w:val="28"/>
          <w:lang w:val="ru-RU"/>
        </w:rPr>
        <w:t>млн</w:t>
      </w:r>
      <w:proofErr w:type="gramEnd"/>
      <w:r w:rsidRPr="00B45458">
        <w:rPr>
          <w:rFonts w:ascii="PT Astra Serif" w:hAnsi="PT Astra Serif"/>
          <w:szCs w:val="28"/>
          <w:lang w:val="ru-RU"/>
        </w:rPr>
        <w:t xml:space="preserve"> рублей</w:t>
      </w:r>
      <w:r w:rsidRPr="00B45458">
        <w:rPr>
          <w:rFonts w:ascii="PT Astra Serif" w:hAnsi="PT Astra Serif"/>
          <w:color w:val="FF0000"/>
          <w:szCs w:val="28"/>
          <w:lang w:val="ru-RU"/>
        </w:rPr>
        <w:t xml:space="preserve">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    16. Фамилия, имя, отчество, должность руководителя инвестора 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    17.  Участие в социальных и иных благотворительных проектах в прошедшем году (необходимо указать наименование мероприятий) 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__________________________________________________________________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   18.  Контактное  лицо  по заполнению информационной карты </w:t>
      </w:r>
    </w:p>
    <w:p w:rsidR="00B45458" w:rsidRPr="00B45458" w:rsidRDefault="00B45458" w:rsidP="00B45458">
      <w:pPr>
        <w:ind w:left="29" w:right="27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 xml:space="preserve">(обязательно) </w:t>
      </w:r>
    </w:p>
    <w:p w:rsidR="00B45458" w:rsidRPr="00B45458" w:rsidRDefault="00B45458" w:rsidP="00B45458">
      <w:pPr>
        <w:ind w:left="29" w:right="153"/>
        <w:rPr>
          <w:rFonts w:ascii="PT Astra Serif" w:hAnsi="PT Astra Serif"/>
          <w:szCs w:val="28"/>
          <w:lang w:val="ru-RU"/>
        </w:rPr>
      </w:pPr>
      <w:r w:rsidRPr="00B45458">
        <w:rPr>
          <w:rFonts w:ascii="PT Astra Serif" w:hAnsi="PT Astra Serif"/>
          <w:szCs w:val="28"/>
          <w:lang w:val="ru-RU"/>
        </w:rPr>
        <w:t>__________________________________________________________________ __________________________________________________________________ телефон __________________________</w:t>
      </w:r>
      <w:r w:rsidRPr="00B45458">
        <w:rPr>
          <w:rFonts w:ascii="PT Astra Serif" w:hAnsi="PT Astra Serif"/>
          <w:szCs w:val="28"/>
        </w:rPr>
        <w:t>e</w:t>
      </w:r>
      <w:r w:rsidRPr="00B45458">
        <w:rPr>
          <w:rFonts w:ascii="PT Astra Serif" w:hAnsi="PT Astra Serif"/>
          <w:szCs w:val="28"/>
          <w:lang w:val="ru-RU"/>
        </w:rPr>
        <w:t>-</w:t>
      </w:r>
      <w:r w:rsidRPr="00B45458">
        <w:rPr>
          <w:rFonts w:ascii="PT Astra Serif" w:hAnsi="PT Astra Serif"/>
          <w:szCs w:val="28"/>
        </w:rPr>
        <w:t>mail</w:t>
      </w:r>
      <w:r w:rsidRPr="00B45458">
        <w:rPr>
          <w:rFonts w:ascii="PT Astra Serif" w:hAnsi="PT Astra Serif"/>
          <w:szCs w:val="28"/>
          <w:lang w:val="ru-RU"/>
        </w:rPr>
        <w:t xml:space="preserve"> __________________________     19.   Дополнительная   информация   об   инвесторе  (при  необходимости оформляется приложением)  </w:t>
      </w:r>
    </w:p>
    <w:p w:rsidR="00B45458" w:rsidRPr="00B45458" w:rsidRDefault="00B45458" w:rsidP="00B45458">
      <w:pPr>
        <w:spacing w:after="201" w:line="226" w:lineRule="auto"/>
        <w:ind w:left="29" w:right="0"/>
        <w:jc w:val="left"/>
        <w:rPr>
          <w:rFonts w:ascii="PT Astra Serif" w:hAnsi="PT Astra Serif"/>
          <w:szCs w:val="28"/>
        </w:rPr>
      </w:pPr>
      <w:proofErr w:type="gramStart"/>
      <w:r w:rsidRPr="00B45458">
        <w:rPr>
          <w:rFonts w:ascii="PT Astra Serif" w:hAnsi="PT Astra Serif"/>
          <w:szCs w:val="28"/>
        </w:rPr>
        <w:lastRenderedPageBreak/>
        <w:t>__________________________________________________________________ __________________________________________________________________ II.</w:t>
      </w:r>
      <w:proofErr w:type="gramEnd"/>
      <w:r w:rsidRPr="00B45458">
        <w:rPr>
          <w:rFonts w:ascii="PT Astra Serif" w:hAnsi="PT Astra Serif"/>
          <w:szCs w:val="28"/>
        </w:rPr>
        <w:t xml:space="preserve"> </w:t>
      </w:r>
      <w:proofErr w:type="spellStart"/>
      <w:r w:rsidRPr="00B45458">
        <w:rPr>
          <w:rFonts w:ascii="PT Astra Serif" w:hAnsi="PT Astra Serif"/>
          <w:szCs w:val="28"/>
        </w:rPr>
        <w:t>Показатели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  <w:proofErr w:type="spellStart"/>
      <w:r w:rsidRPr="00B45458">
        <w:rPr>
          <w:rFonts w:ascii="PT Astra Serif" w:hAnsi="PT Astra Serif"/>
          <w:szCs w:val="28"/>
        </w:rPr>
        <w:t>инвестиционного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  <w:proofErr w:type="spellStart"/>
      <w:r w:rsidRPr="00B45458">
        <w:rPr>
          <w:rFonts w:ascii="PT Astra Serif" w:hAnsi="PT Astra Serif"/>
          <w:szCs w:val="28"/>
        </w:rPr>
        <w:t>проекта</w:t>
      </w:r>
      <w:proofErr w:type="spellEnd"/>
      <w:r w:rsidRPr="00B45458">
        <w:rPr>
          <w:rFonts w:ascii="PT Astra Serif" w:hAnsi="PT Astra Serif"/>
          <w:szCs w:val="28"/>
        </w:rPr>
        <w:t xml:space="preserve"> </w:t>
      </w:r>
    </w:p>
    <w:p w:rsidR="00B45458" w:rsidRPr="00B45458" w:rsidRDefault="00B45458" w:rsidP="00B45458">
      <w:pPr>
        <w:spacing w:after="0"/>
        <w:ind w:left="34" w:right="0" w:firstLine="0"/>
        <w:jc w:val="left"/>
        <w:rPr>
          <w:rFonts w:ascii="PT Astra Serif" w:hAnsi="PT Astra Serif"/>
          <w:szCs w:val="28"/>
        </w:rPr>
      </w:pPr>
      <w:r w:rsidRPr="00B45458">
        <w:rPr>
          <w:rFonts w:ascii="PT Astra Serif" w:hAnsi="PT Astra Serif"/>
          <w:szCs w:val="28"/>
        </w:rPr>
        <w:t xml:space="preserve"> </w:t>
      </w:r>
    </w:p>
    <w:tbl>
      <w:tblPr>
        <w:tblW w:w="10485" w:type="dxa"/>
        <w:tblInd w:w="-675" w:type="dxa"/>
        <w:tblCellMar>
          <w:top w:w="161" w:type="dxa"/>
          <w:left w:w="60" w:type="dxa"/>
          <w:right w:w="26" w:type="dxa"/>
        </w:tblCellMar>
        <w:tblLook w:val="04A0" w:firstRow="1" w:lastRow="0" w:firstColumn="1" w:lastColumn="0" w:noHBand="0" w:noVBand="1"/>
      </w:tblPr>
      <w:tblGrid>
        <w:gridCol w:w="558"/>
        <w:gridCol w:w="5170"/>
        <w:gridCol w:w="1427"/>
        <w:gridCol w:w="1551"/>
        <w:gridCol w:w="1779"/>
      </w:tblGrid>
      <w:tr w:rsidR="00B45458" w:rsidRPr="00B45458" w:rsidTr="005333E9">
        <w:trPr>
          <w:trHeight w:val="17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99" w:right="0" w:firstLine="0"/>
              <w:jc w:val="left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№ </w:t>
            </w:r>
          </w:p>
          <w:p w:rsidR="00B45458" w:rsidRPr="00B45458" w:rsidRDefault="00B45458" w:rsidP="005333E9">
            <w:pPr>
              <w:spacing w:after="0"/>
              <w:ind w:left="46" w:right="0" w:firstLine="0"/>
              <w:jc w:val="left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п/п </w:t>
            </w:r>
          </w:p>
        </w:tc>
        <w:tc>
          <w:tcPr>
            <w:tcW w:w="5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44" w:firstLine="0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B45458">
              <w:rPr>
                <w:rFonts w:ascii="PT Astra Serif" w:hAnsi="PT Astra Serif"/>
                <w:szCs w:val="28"/>
              </w:rPr>
              <w:t>Показатели</w:t>
            </w:r>
            <w:proofErr w:type="spellEnd"/>
            <w:r w:rsidRPr="00B45458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B45458">
              <w:rPr>
                <w:rFonts w:ascii="PT Astra Serif" w:hAnsi="PT Astra Serif"/>
                <w:szCs w:val="28"/>
              </w:rPr>
              <w:t>инвестиционного</w:t>
            </w:r>
            <w:proofErr w:type="spellEnd"/>
            <w:r w:rsidRPr="00B45458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B45458">
              <w:rPr>
                <w:rFonts w:ascii="PT Astra Serif" w:hAnsi="PT Astra Serif"/>
                <w:szCs w:val="28"/>
              </w:rPr>
              <w:t>проекта</w:t>
            </w:r>
            <w:proofErr w:type="spellEnd"/>
            <w:r w:rsidRPr="00B45458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 w:line="228" w:lineRule="auto"/>
              <w:ind w:left="0" w:right="0" w:firstLine="0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B45458">
              <w:rPr>
                <w:rFonts w:ascii="PT Astra Serif" w:hAnsi="PT Astra Serif"/>
                <w:szCs w:val="28"/>
              </w:rPr>
              <w:t>Год</w:t>
            </w:r>
            <w:proofErr w:type="spellEnd"/>
            <w:r w:rsidRPr="00B45458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B45458">
              <w:rPr>
                <w:rFonts w:ascii="PT Astra Serif" w:hAnsi="PT Astra Serif"/>
                <w:szCs w:val="28"/>
              </w:rPr>
              <w:t>номинации</w:t>
            </w:r>
            <w:proofErr w:type="spellEnd"/>
            <w:r w:rsidRPr="00B45458">
              <w:rPr>
                <w:rFonts w:ascii="PT Astra Serif" w:hAnsi="PT Astra Serif"/>
                <w:szCs w:val="28"/>
              </w:rPr>
              <w:t xml:space="preserve"> </w:t>
            </w:r>
          </w:p>
          <w:p w:rsidR="00B45458" w:rsidRPr="00B45458" w:rsidRDefault="00B45458" w:rsidP="005333E9">
            <w:pPr>
              <w:spacing w:after="0"/>
              <w:ind w:left="0" w:right="37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(2023)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 w:line="227" w:lineRule="auto"/>
              <w:ind w:left="0" w:right="0" w:firstLine="98"/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Год, </w:t>
            </w:r>
            <w:proofErr w:type="spellStart"/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>предшеству</w:t>
            </w:r>
            <w:proofErr w:type="spellEnd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  <w:proofErr w:type="spellStart"/>
            <w:r w:rsidRPr="00B45458">
              <w:rPr>
                <w:rFonts w:ascii="PT Astra Serif" w:hAnsi="PT Astra Serif"/>
                <w:szCs w:val="28"/>
                <w:lang w:val="ru-RU"/>
              </w:rPr>
              <w:t>ющий</w:t>
            </w:r>
            <w:proofErr w:type="spellEnd"/>
            <w:proofErr w:type="gramEnd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году номинации </w:t>
            </w:r>
          </w:p>
          <w:p w:rsidR="00B45458" w:rsidRPr="00B45458" w:rsidRDefault="00B45458" w:rsidP="005333E9">
            <w:pPr>
              <w:spacing w:after="0"/>
              <w:ind w:left="0" w:right="39" w:firstLine="0"/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2022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 w:line="228" w:lineRule="auto"/>
              <w:ind w:left="0" w:right="0" w:firstLine="0"/>
              <w:jc w:val="center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В целом по </w:t>
            </w:r>
            <w:proofErr w:type="spellStart"/>
            <w:r w:rsidRPr="00B45458">
              <w:rPr>
                <w:rFonts w:ascii="PT Astra Serif" w:hAnsi="PT Astra Serif"/>
                <w:szCs w:val="28"/>
                <w:lang w:val="ru-RU"/>
              </w:rPr>
              <w:t>инвестиционн</w:t>
            </w:r>
            <w:proofErr w:type="spellEnd"/>
          </w:p>
          <w:p w:rsidR="00B45458" w:rsidRPr="00B45458" w:rsidRDefault="00B45458" w:rsidP="005333E9">
            <w:pPr>
              <w:spacing w:after="0"/>
              <w:ind w:left="101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ому проекту </w:t>
            </w:r>
          </w:p>
          <w:p w:rsidR="00B45458" w:rsidRPr="00B45458" w:rsidRDefault="00B45458" w:rsidP="005333E9">
            <w:pPr>
              <w:spacing w:after="0"/>
              <w:ind w:left="0" w:right="42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>(</w:t>
            </w:r>
            <w:proofErr w:type="spellStart"/>
            <w:r w:rsidRPr="00B45458">
              <w:rPr>
                <w:rFonts w:ascii="PT Astra Serif" w:hAnsi="PT Astra Serif"/>
                <w:szCs w:val="28"/>
              </w:rPr>
              <w:t>факт</w:t>
            </w:r>
            <w:proofErr w:type="spellEnd"/>
            <w:r w:rsidRPr="00B45458">
              <w:rPr>
                <w:rFonts w:ascii="PT Astra Serif" w:hAnsi="PT Astra Serif"/>
                <w:szCs w:val="28"/>
              </w:rPr>
              <w:t xml:space="preserve">) </w:t>
            </w:r>
          </w:p>
        </w:tc>
      </w:tr>
      <w:tr w:rsidR="00B45458" w:rsidRPr="00B45458" w:rsidTr="005333E9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160"/>
              <w:ind w:left="0" w:right="0" w:firstLine="0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160"/>
              <w:ind w:left="0" w:right="0" w:firstLine="0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firstLine="0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B45458">
              <w:rPr>
                <w:rFonts w:ascii="PT Astra Serif" w:hAnsi="PT Astra Serif"/>
                <w:szCs w:val="28"/>
              </w:rPr>
              <w:t>Фактические</w:t>
            </w:r>
            <w:proofErr w:type="spellEnd"/>
            <w:r w:rsidRPr="00B45458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B45458">
              <w:rPr>
                <w:rFonts w:ascii="PT Astra Serif" w:hAnsi="PT Astra Serif"/>
                <w:szCs w:val="28"/>
              </w:rPr>
              <w:t>данные</w:t>
            </w:r>
            <w:proofErr w:type="spellEnd"/>
            <w:r w:rsidRPr="00B45458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  <w:tr w:rsidR="00B45458" w:rsidRPr="00B45458" w:rsidTr="005333E9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39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1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37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37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34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39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5 </w:t>
            </w:r>
          </w:p>
        </w:tc>
      </w:tr>
      <w:tr w:rsidR="00B45458" w:rsidRPr="00B45458" w:rsidTr="005333E9">
        <w:trPr>
          <w:trHeight w:val="8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36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1.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>Объем инвестиций, вложенных в реализацию инвестиционного проекта (</w:t>
            </w:r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>млн</w:t>
            </w:r>
            <w:proofErr w:type="gramEnd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 рублей)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</w:tr>
      <w:tr w:rsidR="00B45458" w:rsidRPr="00B45458" w:rsidTr="005333E9">
        <w:trPr>
          <w:trHeight w:val="1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36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2.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>Стоимость основных фондов, приобретенных или созданных в результате реализации инвестиционного проекта (</w:t>
            </w:r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>млн</w:t>
            </w:r>
            <w:proofErr w:type="gramEnd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рублей)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</w:tr>
      <w:tr w:rsidR="00B45458" w:rsidRPr="00B45458" w:rsidTr="005333E9">
        <w:trPr>
          <w:trHeight w:val="8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36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3.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Среднесписочная численность работников предприятия (чел.)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39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x </w:t>
            </w:r>
          </w:p>
        </w:tc>
      </w:tr>
      <w:tr w:rsidR="00B45458" w:rsidRPr="00B45458" w:rsidTr="005333E9">
        <w:trPr>
          <w:trHeight w:val="2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36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4.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 w:line="228" w:lineRule="auto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>Удельный вес вложенных инвестиций на одного сотрудника</w:t>
            </w:r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(%) </w:t>
            </w:r>
            <w:proofErr w:type="gramEnd"/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объем </w:t>
            </w:r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>вложенных</w:t>
            </w:r>
            <w:proofErr w:type="gramEnd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  инвестиций </w:t>
            </w:r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  </w:t>
            </w:r>
            <w:r w:rsidRPr="00B45458">
              <w:rPr>
                <w:rFonts w:ascii="PT Astra Serif" w:hAnsi="PT Astra Serif"/>
                <w:strike/>
                <w:szCs w:val="28"/>
                <w:lang w:val="ru-RU"/>
              </w:rPr>
              <w:t xml:space="preserve">                                  </w:t>
            </w: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  <w:r w:rsidRPr="00B45458">
              <w:rPr>
                <w:rFonts w:ascii="PT Astra Serif" w:hAnsi="PT Astra Serif"/>
                <w:szCs w:val="28"/>
              </w:rPr>
              <w:t>x</w:t>
            </w: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100 % </w:t>
            </w:r>
          </w:p>
          <w:p w:rsidR="00B45458" w:rsidRPr="00B45458" w:rsidRDefault="00B45458" w:rsidP="005333E9">
            <w:pPr>
              <w:spacing w:after="0"/>
              <w:ind w:left="0" w:right="2625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среднесписочная   численность   сотрудников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39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x </w:t>
            </w:r>
          </w:p>
        </w:tc>
      </w:tr>
      <w:tr w:rsidR="00B45458" w:rsidRPr="00B45458" w:rsidTr="005333E9">
        <w:trPr>
          <w:trHeight w:val="1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36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5.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 w:line="228" w:lineRule="auto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Количество созданных новых рабочих мест в рамках реализации инвестиционного проекта </w:t>
            </w:r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>(</w:t>
            </w:r>
            <w:proofErr w:type="spellStart"/>
            <w:proofErr w:type="gramStart"/>
            <w:r w:rsidRPr="00B45458">
              <w:rPr>
                <w:rFonts w:ascii="PT Astra Serif" w:hAnsi="PT Astra Serif"/>
                <w:szCs w:val="28"/>
              </w:rPr>
              <w:t>чел</w:t>
            </w:r>
            <w:proofErr w:type="spellEnd"/>
            <w:proofErr w:type="gramEnd"/>
            <w:r w:rsidRPr="00B45458">
              <w:rPr>
                <w:rFonts w:ascii="PT Astra Serif" w:hAnsi="PT Astra Serif"/>
                <w:szCs w:val="28"/>
              </w:rPr>
              <w:t xml:space="preserve">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  <w:tr w:rsidR="00B45458" w:rsidRPr="00B45458" w:rsidTr="005333E9">
        <w:trPr>
          <w:trHeight w:val="2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36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lastRenderedPageBreak/>
              <w:t xml:space="preserve">6.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</w:t>
            </w:r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>млн</w:t>
            </w:r>
            <w:proofErr w:type="gramEnd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рублей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</w:tr>
      <w:tr w:rsidR="00B45458" w:rsidRPr="00B45458" w:rsidTr="005333E9">
        <w:trPr>
          <w:trHeight w:val="8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36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7.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Средняя заработная плата на </w:t>
            </w:r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>предприятии</w:t>
            </w:r>
            <w:proofErr w:type="gramEnd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(рублей)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39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x </w:t>
            </w:r>
          </w:p>
        </w:tc>
      </w:tr>
      <w:tr w:rsidR="00B45458" w:rsidRPr="00B45458" w:rsidTr="005333E9">
        <w:trPr>
          <w:trHeight w:val="8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36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8.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>Объем налоговых отчислений в бюджеты всех уровней (</w:t>
            </w:r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>млн</w:t>
            </w:r>
            <w:proofErr w:type="gramEnd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рублей)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</w:tr>
      <w:tr w:rsidR="00B45458" w:rsidRPr="00B45458" w:rsidTr="005333E9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36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9.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Объем налоговых отчислений в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</w:tr>
      <w:tr w:rsidR="00B45458" w:rsidRPr="00B45458" w:rsidTr="005333E9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16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</w:rPr>
            </w:pPr>
            <w:proofErr w:type="spellStart"/>
            <w:r w:rsidRPr="00B45458">
              <w:rPr>
                <w:rFonts w:ascii="PT Astra Serif" w:hAnsi="PT Astra Serif"/>
                <w:szCs w:val="28"/>
              </w:rPr>
              <w:t>субъекта</w:t>
            </w:r>
            <w:proofErr w:type="spellEnd"/>
            <w:r w:rsidRPr="00B45458">
              <w:rPr>
                <w:rFonts w:ascii="PT Astra Serif" w:hAnsi="PT Astra Serif"/>
                <w:szCs w:val="28"/>
              </w:rPr>
              <w:t xml:space="preserve"> (</w:t>
            </w:r>
            <w:proofErr w:type="spellStart"/>
            <w:r w:rsidRPr="00B45458">
              <w:rPr>
                <w:rFonts w:ascii="PT Astra Serif" w:hAnsi="PT Astra Serif"/>
                <w:szCs w:val="28"/>
              </w:rPr>
              <w:t>млн</w:t>
            </w:r>
            <w:proofErr w:type="spellEnd"/>
            <w:r w:rsidRPr="00B45458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B45458">
              <w:rPr>
                <w:rFonts w:ascii="PT Astra Serif" w:hAnsi="PT Astra Serif"/>
                <w:szCs w:val="28"/>
              </w:rPr>
              <w:t>рублей</w:t>
            </w:r>
            <w:proofErr w:type="spellEnd"/>
            <w:r w:rsidRPr="00B45458">
              <w:rPr>
                <w:rFonts w:ascii="PT Astra Serif" w:hAnsi="PT Astra Serif"/>
                <w:szCs w:val="28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160"/>
              <w:ind w:left="0" w:right="0" w:firstLine="0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160"/>
              <w:ind w:left="0" w:right="0" w:firstLine="0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160"/>
              <w:ind w:left="0" w:right="0" w:firstLine="0"/>
              <w:jc w:val="left"/>
              <w:rPr>
                <w:rFonts w:ascii="PT Astra Serif" w:hAnsi="PT Astra Serif"/>
                <w:szCs w:val="28"/>
              </w:rPr>
            </w:pPr>
          </w:p>
        </w:tc>
      </w:tr>
      <w:tr w:rsidR="00B45458" w:rsidRPr="00B45458" w:rsidTr="005333E9">
        <w:trPr>
          <w:trHeight w:val="3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60" w:right="0" w:firstLine="0"/>
              <w:jc w:val="left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10.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2" w:line="226" w:lineRule="auto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>Темп роста налоговых отчислений в бюджеты всех уровней</w:t>
            </w:r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(%) </w:t>
            </w:r>
            <w:proofErr w:type="gramEnd"/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  <w:p w:rsidR="00B45458" w:rsidRPr="00B45458" w:rsidRDefault="00B45458" w:rsidP="005333E9">
            <w:pPr>
              <w:spacing w:after="0" w:line="224" w:lineRule="auto"/>
              <w:ind w:left="0" w:right="2144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Объем налоговых отчислений в бюджеты всех уровней </w:t>
            </w:r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по году номинации </w:t>
            </w:r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noProof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E848540" wp14:editId="3CF8E58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13970</wp:posOffset>
                      </wp:positionV>
                      <wp:extent cx="1798320" cy="9525"/>
                      <wp:effectExtent l="0" t="0" r="11430" b="9525"/>
                      <wp:wrapNone/>
                      <wp:docPr id="11210" name="Группа 1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8320" cy="9525"/>
                                <a:chOff x="0" y="0"/>
                                <a:chExt cx="1798618" cy="9520"/>
                              </a:xfrm>
                            </wpg:grpSpPr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0" y="0"/>
                                  <a:ext cx="17986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618">
                                      <a:moveTo>
                                        <a:pt x="0" y="0"/>
                                      </a:moveTo>
                                      <a:lnTo>
                                        <a:pt x="17986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210" o:spid="_x0000_s1026" style="position:absolute;margin-left:4.65pt;margin-top:1.1pt;width:141.6pt;height:.75pt;z-index:-251657216" coordsize="179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">
                      <v:shape id="Shape 1293" o:spid="_x0000_s1027" style="position:absolute;width:17986;height:0;visibility:visible;mso-wrap-style:square;v-text-anchor:top" coordsize="17986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mVMQA&#10;AADdAAAADwAAAGRycy9kb3ducmV2LnhtbERPS2vCQBC+F/wPywi9mY1atE2zihgKHkrB2N6H7ORR&#10;s7Mhu9HYX98tCL3Nx/ecdDuaVlyod41lBfMoBkFcWN1wpeDz9DZ7BuE8ssbWMim4kYPtZvKQYqLt&#10;lY90yX0lQgi7BBXU3neJlK6oyaCLbEccuNL2Bn2AfSV1j9cQblq5iOOVNNhwaKixo31NxTkfjILd&#10;8PQ1ctytsnf6Wa7L7OOcf5NSj9Nx9wrC0+j/xXf3QYf5i5cl/H0TT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sZlTEAAAA3QAAAA8AAAAAAAAAAAAAAAAAmAIAAGRycy9k&#10;b3ducmV2LnhtbFBLBQYAAAAABAAEAPUAAACJAwAAAAA=&#10;" path="m,l1798618,e" filled="f" strokeweight=".26444mm">
                        <v:path arrowok="t" textboxrect="0,0,1798618,0"/>
                      </v:shape>
                    </v:group>
                  </w:pict>
                </mc:Fallback>
              </mc:AlternateContent>
            </w: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                                                   </w:t>
            </w:r>
            <w:r w:rsidRPr="00B45458">
              <w:rPr>
                <w:rFonts w:ascii="PT Astra Serif" w:hAnsi="PT Astra Serif"/>
                <w:szCs w:val="28"/>
              </w:rPr>
              <w:t>x</w:t>
            </w: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100 % </w:t>
            </w:r>
          </w:p>
          <w:p w:rsidR="00B45458" w:rsidRPr="00B45458" w:rsidRDefault="00B45458" w:rsidP="005333E9">
            <w:pPr>
              <w:spacing w:after="0" w:line="227" w:lineRule="auto"/>
              <w:ind w:left="0" w:right="2303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Объем налоговых отчислений в бюджеты  </w:t>
            </w:r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всех уровней по году, </w:t>
            </w:r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>предшествующему</w:t>
            </w:r>
            <w:proofErr w:type="gramEnd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номинации </w:t>
            </w:r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2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x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7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x </w:t>
            </w:r>
          </w:p>
        </w:tc>
      </w:tr>
      <w:tr w:rsidR="00B45458" w:rsidRPr="00B45458" w:rsidTr="005333E9">
        <w:trPr>
          <w:trHeight w:val="3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60" w:right="0" w:firstLine="0"/>
              <w:jc w:val="left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11.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2" w:line="226" w:lineRule="auto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>Темп роста налоговых отчислений в бюджет субъекта</w:t>
            </w:r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(%) </w:t>
            </w:r>
            <w:proofErr w:type="gramEnd"/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  <w:p w:rsidR="00B45458" w:rsidRPr="00B45458" w:rsidRDefault="00B45458" w:rsidP="005333E9">
            <w:pPr>
              <w:spacing w:after="0" w:line="227" w:lineRule="auto"/>
              <w:ind w:left="0" w:right="2144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Объем налоговых отчислений в бюджет субъекта </w:t>
            </w:r>
          </w:p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по году номинации </w:t>
            </w:r>
          </w:p>
          <w:p w:rsidR="00B45458" w:rsidRPr="00B45458" w:rsidRDefault="00B45458" w:rsidP="005333E9">
            <w:pPr>
              <w:tabs>
                <w:tab w:val="center" w:pos="2840"/>
              </w:tabs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                                            </w:t>
            </w:r>
            <w:r w:rsidRPr="00B45458">
              <w:rPr>
                <w:rFonts w:ascii="PT Astra Serif" w:hAnsi="PT Astra Serif"/>
                <w:noProof/>
                <w:szCs w:val="28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38A60DB" wp14:editId="5EB29237">
                      <wp:extent cx="1176020" cy="9525"/>
                      <wp:effectExtent l="0" t="0" r="24130" b="9525"/>
                      <wp:docPr id="11346" name="Группа 1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6020" cy="9525"/>
                                <a:chOff x="0" y="0"/>
                                <a:chExt cx="1176020" cy="9520"/>
                              </a:xfrm>
                            </wpg:grpSpPr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0" y="0"/>
                                  <a:ext cx="11760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020">
                                      <a:moveTo>
                                        <a:pt x="0" y="0"/>
                                      </a:moveTo>
                                      <a:lnTo>
                                        <a:pt x="11760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346" o:spid="_x0000_s1026" style="width:92.6pt;height:.75pt;mso-position-horizontal-relative:char;mso-position-vertical-relative:line" coordsize="117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">
                      <v:shape id="Shape 1294" o:spid="_x0000_s1027" style="position:absolute;width:11760;height:0;visibility:visible;mso-wrap-style:square;v-text-anchor:top" coordsize="1176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3GMQA&#10;AADdAAAADwAAAGRycy9kb3ducmV2LnhtbERPTWvCQBC9F/wPyxR6qxutiKbZiBSFUg/S6KW3ITtm&#10;Q7OzaXY18d+7gtDbPN7nZKvBNuJCna8dK5iMExDEpdM1VwqOh+3rAoQPyBobx6TgSh5W+egpw1S7&#10;nr/pUoRKxBD2KSowIbSplL40ZNGPXUscuZPrLIYIu0rqDvsYbhs5TZK5tFhzbDDY0oeh8rc4WwWb&#10;4fpXLJbzt978JLSz++1XeZoo9fI8rN9BBBrCv/jh/tRx/nQ5g/s38QS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txjEAAAA3QAAAA8AAAAAAAAAAAAAAAAAmAIAAGRycy9k&#10;b3ducmV2LnhtbFBLBQYAAAAABAAEAPUAAACJAwAAAAA=&#10;" path="m,l1176020,e" filled="f" strokeweight=".26444mm">
                        <v:path arrowok="t" textboxrect="0,0,1176020,0"/>
                      </v:shape>
                      <w10:anchorlock/>
                    </v:group>
                  </w:pict>
                </mc:Fallback>
              </mc:AlternateContent>
            </w:r>
            <w:r w:rsidRPr="00B45458">
              <w:rPr>
                <w:rFonts w:ascii="PT Astra Serif" w:hAnsi="PT Astra Serif"/>
                <w:szCs w:val="28"/>
                <w:lang w:val="ru-RU"/>
              </w:rPr>
              <w:tab/>
            </w:r>
            <w:r w:rsidRPr="00B45458">
              <w:rPr>
                <w:rFonts w:ascii="PT Astra Serif" w:hAnsi="PT Astra Serif"/>
                <w:szCs w:val="28"/>
              </w:rPr>
              <w:t>x</w:t>
            </w: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100 % </w:t>
            </w:r>
          </w:p>
          <w:p w:rsidR="00B45458" w:rsidRPr="00B45458" w:rsidRDefault="00B45458" w:rsidP="005333E9">
            <w:pPr>
              <w:spacing w:line="224" w:lineRule="auto"/>
              <w:ind w:left="0" w:right="2303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Объем налоговых отчислений в бюджет  </w:t>
            </w:r>
          </w:p>
          <w:p w:rsidR="00B45458" w:rsidRPr="00B45458" w:rsidRDefault="00B45458" w:rsidP="005333E9">
            <w:pPr>
              <w:spacing w:after="0"/>
              <w:ind w:left="0" w:right="1519" w:firstLine="0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lastRenderedPageBreak/>
              <w:t xml:space="preserve">субъекта по  году,  предшествующему номинации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2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x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7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x </w:t>
            </w:r>
          </w:p>
        </w:tc>
      </w:tr>
      <w:tr w:rsidR="00B45458" w:rsidRPr="00B45458" w:rsidTr="005333E9"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60" w:right="0" w:firstLine="0"/>
              <w:jc w:val="left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lastRenderedPageBreak/>
              <w:t xml:space="preserve">12.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58" w:rsidRPr="00B45458" w:rsidRDefault="00B45458" w:rsidP="005333E9">
            <w:pPr>
              <w:spacing w:after="0"/>
              <w:ind w:left="0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>Затраты инвестора на благотворительность (</w:t>
            </w:r>
            <w:proofErr w:type="gramStart"/>
            <w:r w:rsidRPr="00B45458">
              <w:rPr>
                <w:rFonts w:ascii="PT Astra Serif" w:hAnsi="PT Astra Serif"/>
                <w:szCs w:val="28"/>
                <w:lang w:val="ru-RU"/>
              </w:rPr>
              <w:t>млн</w:t>
            </w:r>
            <w:proofErr w:type="gramEnd"/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рублей)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2" w:righ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  <w:r w:rsidRPr="00B45458">
              <w:rPr>
                <w:rFonts w:ascii="PT Astra Serif" w:hAnsi="PT Astra Serif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2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x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58" w:rsidRPr="00B45458" w:rsidRDefault="00B45458" w:rsidP="005333E9">
            <w:pPr>
              <w:spacing w:after="0"/>
              <w:ind w:left="0" w:right="7" w:firstLine="0"/>
              <w:jc w:val="center"/>
              <w:rPr>
                <w:rFonts w:ascii="PT Astra Serif" w:hAnsi="PT Astra Serif"/>
                <w:szCs w:val="28"/>
              </w:rPr>
            </w:pPr>
            <w:r w:rsidRPr="00B45458">
              <w:rPr>
                <w:rFonts w:ascii="PT Astra Serif" w:hAnsi="PT Astra Serif"/>
                <w:szCs w:val="28"/>
              </w:rPr>
              <w:t xml:space="preserve">x </w:t>
            </w:r>
          </w:p>
        </w:tc>
      </w:tr>
    </w:tbl>
    <w:p w:rsidR="007A3955" w:rsidRPr="00B45458" w:rsidRDefault="007A3955" w:rsidP="00B45458">
      <w:pPr>
        <w:rPr>
          <w:rFonts w:ascii="PT Astra Serif" w:hAnsi="PT Astra Serif"/>
          <w:szCs w:val="28"/>
          <w:lang w:val="ru-RU"/>
        </w:rPr>
      </w:pPr>
    </w:p>
    <w:sectPr w:rsidR="007A3955" w:rsidRPr="00B4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697"/>
    <w:multiLevelType w:val="hybridMultilevel"/>
    <w:tmpl w:val="A81A7568"/>
    <w:lvl w:ilvl="0" w:tplc="96445694">
      <w:start w:val="1"/>
      <w:numFmt w:val="decimal"/>
      <w:lvlText w:val="%1."/>
      <w:lvlJc w:val="left"/>
      <w:pPr>
        <w:ind w:left="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3EE8D8">
      <w:start w:val="1"/>
      <w:numFmt w:val="lowerLetter"/>
      <w:lvlText w:val="%2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668CC">
      <w:start w:val="1"/>
      <w:numFmt w:val="lowerRoman"/>
      <w:lvlText w:val="%3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82EE5C">
      <w:start w:val="1"/>
      <w:numFmt w:val="decimal"/>
      <w:lvlText w:val="%4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1EFA92">
      <w:start w:val="1"/>
      <w:numFmt w:val="lowerLetter"/>
      <w:lvlText w:val="%5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8E2FC">
      <w:start w:val="1"/>
      <w:numFmt w:val="lowerRoman"/>
      <w:lvlText w:val="%6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76F6F4">
      <w:start w:val="1"/>
      <w:numFmt w:val="decimal"/>
      <w:lvlText w:val="%7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C152A">
      <w:start w:val="1"/>
      <w:numFmt w:val="lowerLetter"/>
      <w:lvlText w:val="%8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32C1FE">
      <w:start w:val="1"/>
      <w:numFmt w:val="lowerRoman"/>
      <w:lvlText w:val="%9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8678E9"/>
    <w:multiLevelType w:val="hybridMultilevel"/>
    <w:tmpl w:val="85EE9A3E"/>
    <w:lvl w:ilvl="0" w:tplc="CBC86084">
      <w:start w:val="9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4CFF4">
      <w:start w:val="1"/>
      <w:numFmt w:val="lowerLetter"/>
      <w:lvlText w:val="%2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B471BC">
      <w:start w:val="1"/>
      <w:numFmt w:val="lowerRoman"/>
      <w:lvlText w:val="%3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A52DC">
      <w:start w:val="1"/>
      <w:numFmt w:val="decimal"/>
      <w:lvlText w:val="%4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30301C">
      <w:start w:val="1"/>
      <w:numFmt w:val="lowerLetter"/>
      <w:lvlText w:val="%5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2E398">
      <w:start w:val="1"/>
      <w:numFmt w:val="lowerRoman"/>
      <w:lvlText w:val="%6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7A0B50">
      <w:start w:val="1"/>
      <w:numFmt w:val="decimal"/>
      <w:lvlText w:val="%7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27156">
      <w:start w:val="1"/>
      <w:numFmt w:val="lowerLetter"/>
      <w:lvlText w:val="%8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88D42">
      <w:start w:val="1"/>
      <w:numFmt w:val="lowerRoman"/>
      <w:lvlText w:val="%9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FE7A21"/>
    <w:multiLevelType w:val="hybridMultilevel"/>
    <w:tmpl w:val="4E42AB56"/>
    <w:lvl w:ilvl="0" w:tplc="AE36E670">
      <w:start w:val="1"/>
      <w:numFmt w:val="decimal"/>
      <w:lvlText w:val="%1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0F7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4871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1CE6F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2150C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64A962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4EC1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EA8F7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2EFF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58"/>
    <w:rsid w:val="007A3955"/>
    <w:rsid w:val="00B4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58"/>
    <w:pPr>
      <w:spacing w:after="3" w:line="259" w:lineRule="auto"/>
      <w:ind w:left="44" w:right="41" w:hanging="10"/>
      <w:jc w:val="both"/>
    </w:pPr>
    <w:rPr>
      <w:rFonts w:ascii="Calibri" w:eastAsia="Calibri" w:hAnsi="Calibri" w:cs="Calibri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B45458"/>
    <w:pPr>
      <w:keepNext/>
      <w:keepLines/>
      <w:spacing w:after="0" w:line="259" w:lineRule="auto"/>
      <w:ind w:left="897" w:hanging="10"/>
      <w:outlineLvl w:val="0"/>
    </w:pPr>
    <w:rPr>
      <w:rFonts w:ascii="Calibri" w:eastAsia="Calibri" w:hAnsi="Calibri" w:cs="Calibri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58"/>
    <w:rPr>
      <w:rFonts w:ascii="Calibri" w:eastAsia="Calibri" w:hAnsi="Calibri" w:cs="Calibri"/>
      <w:b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58"/>
    <w:pPr>
      <w:spacing w:after="3" w:line="259" w:lineRule="auto"/>
      <w:ind w:left="44" w:right="41" w:hanging="10"/>
      <w:jc w:val="both"/>
    </w:pPr>
    <w:rPr>
      <w:rFonts w:ascii="Calibri" w:eastAsia="Calibri" w:hAnsi="Calibri" w:cs="Calibri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B45458"/>
    <w:pPr>
      <w:keepNext/>
      <w:keepLines/>
      <w:spacing w:after="0" w:line="259" w:lineRule="auto"/>
      <w:ind w:left="897" w:hanging="10"/>
      <w:outlineLvl w:val="0"/>
    </w:pPr>
    <w:rPr>
      <w:rFonts w:ascii="Calibri" w:eastAsia="Calibri" w:hAnsi="Calibri" w:cs="Calibri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58"/>
    <w:rPr>
      <w:rFonts w:ascii="Calibri" w:eastAsia="Calibri" w:hAnsi="Calibri" w:cs="Calibri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2024-04-03T05:26:00Z</dcterms:created>
  <dcterms:modified xsi:type="dcterms:W3CDTF">2024-04-03T05:28:00Z</dcterms:modified>
</cp:coreProperties>
</file>