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23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C23DA" w:rsidRDefault="009C23DA" w:rsidP="00996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996599" w:rsidRPr="009C23DA" w:rsidRDefault="009C23DA" w:rsidP="009C2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 xml:space="preserve">                          ЛИПОВ</w:t>
      </w:r>
      <w:r w:rsidR="00996599" w:rsidRPr="009C23DA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23D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C23D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C23DA" w:rsidRDefault="009C23DA" w:rsidP="009965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6599" w:rsidRPr="009C23DA" w:rsidRDefault="00567884" w:rsidP="009965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15.09</w:t>
      </w:r>
      <w:r w:rsidR="00996599" w:rsidRPr="009C23DA">
        <w:rPr>
          <w:rFonts w:ascii="Times New Roman" w:eastAsia="Times New Roman" w:hAnsi="Times New Roman" w:cs="Times New Roman"/>
          <w:sz w:val="28"/>
          <w:szCs w:val="28"/>
        </w:rPr>
        <w:t xml:space="preserve">.2016года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 79/22</w:t>
      </w:r>
      <w:r w:rsidR="00996599" w:rsidRPr="009C23DA">
        <w:rPr>
          <w:rFonts w:ascii="Times New Roman" w:eastAsia="Times New Roman" w:hAnsi="Times New Roman" w:cs="Times New Roman"/>
          <w:sz w:val="28"/>
          <w:szCs w:val="28"/>
        </w:rPr>
        <w:t xml:space="preserve">6     </w:t>
      </w:r>
    </w:p>
    <w:p w:rsidR="00996599" w:rsidRPr="009C23DA" w:rsidRDefault="009C23DA" w:rsidP="0099659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Липовка</w:t>
      </w:r>
    </w:p>
    <w:p w:rsidR="00996599" w:rsidRPr="009C23DA" w:rsidRDefault="00996599" w:rsidP="0099659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>О внесении изменений  в  приложение к  решению</w:t>
      </w:r>
    </w:p>
    <w:p w:rsidR="00996599" w:rsidRPr="009C23DA" w:rsidRDefault="00567884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Совета  Липов</w:t>
      </w:r>
      <w:r w:rsidR="00996599" w:rsidRPr="009C23DA">
        <w:rPr>
          <w:rFonts w:ascii="Times New Roman" w:hAnsi="Times New Roman" w:cs="Times New Roman"/>
          <w:b/>
          <w:sz w:val="28"/>
          <w:szCs w:val="28"/>
        </w:rPr>
        <w:t>ского МО</w:t>
      </w:r>
    </w:p>
    <w:p w:rsidR="00996599" w:rsidRPr="009C23DA" w:rsidRDefault="00567884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06.12.2012 г. № 19/43</w:t>
      </w:r>
      <w:r w:rsidR="00996599" w:rsidRPr="009C23DA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>«Правил   землепользования</w:t>
      </w: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>и за</w:t>
      </w:r>
      <w:r w:rsidR="00567884">
        <w:rPr>
          <w:rFonts w:ascii="Times New Roman" w:hAnsi="Times New Roman" w:cs="Times New Roman"/>
          <w:b/>
          <w:sz w:val="28"/>
          <w:szCs w:val="28"/>
        </w:rPr>
        <w:t>стройки территории  Липов</w:t>
      </w:r>
      <w:r w:rsidRPr="009C23DA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3DA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06.10.2003г.</w:t>
      </w:r>
      <w:r w:rsidR="00567884">
        <w:rPr>
          <w:rFonts w:ascii="Times New Roman" w:hAnsi="Times New Roman" w:cs="Times New Roman"/>
          <w:sz w:val="28"/>
          <w:szCs w:val="28"/>
        </w:rPr>
        <w:t xml:space="preserve"> </w:t>
      </w:r>
      <w:r w:rsidRPr="009C23DA">
        <w:rPr>
          <w:rFonts w:ascii="Times New Roman" w:hAnsi="Times New Roman" w:cs="Times New Roman"/>
          <w:sz w:val="28"/>
          <w:szCs w:val="28"/>
        </w:rPr>
        <w:t xml:space="preserve"> №131   «Об общих принципах организации местного самоуправл</w:t>
      </w:r>
      <w:r w:rsidR="00567884">
        <w:rPr>
          <w:rFonts w:ascii="Times New Roman" w:hAnsi="Times New Roman" w:cs="Times New Roman"/>
          <w:sz w:val="28"/>
          <w:szCs w:val="28"/>
        </w:rPr>
        <w:t>ения в РФ», Уставом Липов</w:t>
      </w:r>
      <w:r w:rsidRPr="009C23DA">
        <w:rPr>
          <w:rFonts w:ascii="Times New Roman" w:hAnsi="Times New Roman" w:cs="Times New Roman"/>
          <w:sz w:val="28"/>
          <w:szCs w:val="28"/>
        </w:rPr>
        <w:t>ского  муниципального образования Духовницкого муниципального района Саратовской области, протоколом публичных слушаний «О рассмотрении Правил землепользования и з</w:t>
      </w:r>
      <w:r w:rsidR="00567884">
        <w:rPr>
          <w:rFonts w:ascii="Times New Roman" w:hAnsi="Times New Roman" w:cs="Times New Roman"/>
          <w:sz w:val="28"/>
          <w:szCs w:val="28"/>
        </w:rPr>
        <w:t>астройки территории  Липовс</w:t>
      </w:r>
      <w:r w:rsidRPr="009C23DA">
        <w:rPr>
          <w:rFonts w:ascii="Times New Roman" w:hAnsi="Times New Roman" w:cs="Times New Roman"/>
          <w:sz w:val="28"/>
          <w:szCs w:val="28"/>
        </w:rPr>
        <w:t xml:space="preserve">кого  муниципального образования» </w:t>
      </w:r>
      <w:r w:rsidR="00567884">
        <w:rPr>
          <w:rFonts w:ascii="Times New Roman" w:hAnsi="Times New Roman" w:cs="Times New Roman"/>
          <w:sz w:val="28"/>
          <w:szCs w:val="28"/>
        </w:rPr>
        <w:t xml:space="preserve"> </w:t>
      </w:r>
      <w:r w:rsidR="00237EC2">
        <w:rPr>
          <w:rFonts w:ascii="Times New Roman" w:hAnsi="Times New Roman" w:cs="Times New Roman"/>
          <w:sz w:val="28"/>
          <w:szCs w:val="28"/>
        </w:rPr>
        <w:t>№ 3 от 12.09</w:t>
      </w:r>
      <w:r w:rsidRPr="009C23DA">
        <w:rPr>
          <w:rFonts w:ascii="Times New Roman" w:hAnsi="Times New Roman" w:cs="Times New Roman"/>
          <w:sz w:val="28"/>
          <w:szCs w:val="28"/>
        </w:rPr>
        <w:t xml:space="preserve">.2016 г., сельский </w:t>
      </w:r>
      <w:r w:rsidR="00237EC2">
        <w:rPr>
          <w:rFonts w:ascii="Times New Roman" w:hAnsi="Times New Roman" w:cs="Times New Roman"/>
          <w:sz w:val="28"/>
          <w:szCs w:val="28"/>
        </w:rPr>
        <w:t>Совет Липов</w:t>
      </w:r>
      <w:r w:rsidRPr="009C23DA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3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3DA">
        <w:rPr>
          <w:rFonts w:ascii="Times New Roman" w:hAnsi="Times New Roman" w:cs="Times New Roman"/>
          <w:sz w:val="28"/>
          <w:szCs w:val="28"/>
        </w:rPr>
        <w:t xml:space="preserve">1.Внести   в приложение к решению  сельского Совета  </w:t>
      </w:r>
      <w:r w:rsidR="00237EC2">
        <w:rPr>
          <w:rFonts w:ascii="Times New Roman" w:hAnsi="Times New Roman" w:cs="Times New Roman"/>
          <w:sz w:val="28"/>
          <w:szCs w:val="28"/>
        </w:rPr>
        <w:t>Липовского МО от 06.12.2012 г. № 19/43</w:t>
      </w:r>
      <w:r w:rsidRPr="009C23DA">
        <w:rPr>
          <w:rFonts w:ascii="Times New Roman" w:hAnsi="Times New Roman" w:cs="Times New Roman"/>
          <w:sz w:val="28"/>
          <w:szCs w:val="28"/>
        </w:rPr>
        <w:t xml:space="preserve"> «Об утверждении  «Правил   землепользования и за</w:t>
      </w:r>
      <w:r w:rsidR="00237EC2">
        <w:rPr>
          <w:rFonts w:ascii="Times New Roman" w:hAnsi="Times New Roman" w:cs="Times New Roman"/>
          <w:sz w:val="28"/>
          <w:szCs w:val="28"/>
        </w:rPr>
        <w:t>стройки  территории  Липов</w:t>
      </w:r>
      <w:r w:rsidRPr="009C23DA">
        <w:rPr>
          <w:rFonts w:ascii="Times New Roman" w:hAnsi="Times New Roman" w:cs="Times New Roman"/>
          <w:sz w:val="28"/>
          <w:szCs w:val="28"/>
        </w:rPr>
        <w:t>ского муниципального образования» следующие изменения:</w:t>
      </w:r>
    </w:p>
    <w:p w:rsidR="00237EC2" w:rsidRPr="00BC0171" w:rsidRDefault="00237EC2" w:rsidP="00237E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 </w:t>
      </w:r>
      <w:r w:rsidRPr="00DA1359">
        <w:rPr>
          <w:rFonts w:ascii="Times New Roman" w:hAnsi="Times New Roman" w:cs="Times New Roman"/>
          <w:sz w:val="28"/>
          <w:szCs w:val="28"/>
        </w:rPr>
        <w:t xml:space="preserve"> индекс зоны П3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359">
        <w:rPr>
          <w:rFonts w:ascii="Times New Roman" w:hAnsi="Times New Roman" w:cs="Times New Roman"/>
          <w:sz w:val="28"/>
          <w:szCs w:val="28"/>
        </w:rPr>
        <w:t xml:space="preserve"> расположенной западнее села Левенка </w:t>
      </w:r>
      <w:r w:rsidR="00862A4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видами  использования:</w:t>
      </w:r>
      <w:r w:rsidRPr="00BC0171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249" w:type="dxa"/>
        <w:tblInd w:w="-69" w:type="dxa"/>
        <w:tblLayout w:type="fixed"/>
        <w:tblLook w:val="0000"/>
      </w:tblPr>
      <w:tblGrid>
        <w:gridCol w:w="461"/>
        <w:gridCol w:w="2120"/>
        <w:gridCol w:w="6668"/>
      </w:tblGrid>
      <w:tr w:rsidR="00237EC2" w:rsidRPr="006C6481" w:rsidTr="00862A49">
        <w:trPr>
          <w:trHeight w:val="459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r w:rsidRPr="006C6481"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</w:tr>
      <w:tr w:rsidR="00237EC2" w:rsidRPr="006C6481" w:rsidTr="00862A49">
        <w:trPr>
          <w:trHeight w:val="584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1.</w:t>
            </w:r>
          </w:p>
          <w:p w:rsidR="00237EC2" w:rsidRPr="006C6481" w:rsidRDefault="00237EC2" w:rsidP="00AE1B1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237EC2" w:rsidRPr="006C6481" w:rsidRDefault="00237EC2" w:rsidP="00AE1B1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lastRenderedPageBreak/>
              <w:t>Основные виды разрешенного  использования.</w:t>
            </w:r>
          </w:p>
        </w:tc>
        <w:tc>
          <w:tcPr>
            <w:tcW w:w="6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Объекты с/</w:t>
            </w:r>
            <w:proofErr w:type="spellStart"/>
            <w:r w:rsidRPr="006C6481">
              <w:rPr>
                <w:rFonts w:ascii="Times New Roman" w:hAnsi="Times New Roman" w:cs="Times New Roman"/>
              </w:rPr>
              <w:t>х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назначения с санитарно-защитной зоной 50-100 м. с широким спектром коммерческих услуг, сопровождающих сельскохозяйственную производственную деятельность.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 xml:space="preserve">Сооружения для постоянного и временного хранения зерна и </w:t>
            </w:r>
            <w:proofErr w:type="spellStart"/>
            <w:r w:rsidRPr="006C6481">
              <w:rPr>
                <w:rFonts w:ascii="Times New Roman" w:hAnsi="Times New Roman" w:cs="Times New Roman"/>
              </w:rPr>
              <w:lastRenderedPageBreak/>
              <w:t>зернопродукции</w:t>
            </w:r>
            <w:proofErr w:type="spellEnd"/>
            <w:r w:rsidRPr="006C6481">
              <w:rPr>
                <w:rFonts w:ascii="Times New Roman" w:hAnsi="Times New Roman" w:cs="Times New Roman"/>
              </w:rPr>
              <w:t>;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Объекты инженерного обеспечения сельскохозяйственной производственной деятельности;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6481">
              <w:rPr>
                <w:rFonts w:ascii="Times New Roman" w:hAnsi="Times New Roman" w:cs="Times New Roman"/>
              </w:rPr>
              <w:t>Весовая</w:t>
            </w:r>
            <w:proofErr w:type="gramEnd"/>
            <w:r w:rsidRPr="006C64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6481">
              <w:rPr>
                <w:rFonts w:ascii="Times New Roman" w:hAnsi="Times New Roman" w:cs="Times New Roman"/>
              </w:rPr>
              <w:t>мехток</w:t>
            </w:r>
            <w:proofErr w:type="spellEnd"/>
            <w:r w:rsidRPr="006C6481">
              <w:rPr>
                <w:rFonts w:ascii="Times New Roman" w:hAnsi="Times New Roman" w:cs="Times New Roman"/>
              </w:rPr>
              <w:t>, ангары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Открытые стоянки хранения с/</w:t>
            </w:r>
            <w:proofErr w:type="spellStart"/>
            <w:r w:rsidRPr="006C6481">
              <w:rPr>
                <w:rFonts w:ascii="Times New Roman" w:hAnsi="Times New Roman" w:cs="Times New Roman"/>
              </w:rPr>
              <w:t>х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техники, автомобилей, в том числе грузовых;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Навесные сооружения для хранения с/</w:t>
            </w:r>
            <w:proofErr w:type="spellStart"/>
            <w:r w:rsidRPr="006C6481">
              <w:rPr>
                <w:rFonts w:ascii="Times New Roman" w:hAnsi="Times New Roman" w:cs="Times New Roman"/>
              </w:rPr>
              <w:t>х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техники;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Административные офисы.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 xml:space="preserve">Помещения обслуживающего персонала. 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АЗС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Объекты оптовой торговли по продаже товаров собственного производства.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360"/>
                <w:tab w:val="num" w:pos="397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Станции технического обслуживания;</w:t>
            </w:r>
          </w:p>
          <w:p w:rsidR="00237EC2" w:rsidRPr="006C6481" w:rsidRDefault="00237EC2" w:rsidP="00AE1B11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7EC2" w:rsidRPr="006C6481" w:rsidTr="00862A49">
        <w:trPr>
          <w:trHeight w:val="91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237EC2" w:rsidRPr="006C6481" w:rsidRDefault="00237EC2" w:rsidP="00AE1B1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237EC2" w:rsidRPr="006C6481" w:rsidRDefault="00237EC2" w:rsidP="00AE1B1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Вспомогательные виды разрешенного использования.</w:t>
            </w:r>
          </w:p>
        </w:tc>
        <w:tc>
          <w:tcPr>
            <w:tcW w:w="6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 xml:space="preserve">Открытые стоянки краткосрочного хранения автомобилей, в том числе транзитных грузовых. 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Предприятия общественного питания, связанные с непосредственным обслуживанием предприятий.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Озеленение.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Площадки для отдыха персонала предприятий.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Пункты оказания первой медицинской помощи.</w:t>
            </w:r>
          </w:p>
        </w:tc>
      </w:tr>
      <w:tr w:rsidR="00237EC2" w:rsidRPr="006C6481" w:rsidTr="00862A49">
        <w:trPr>
          <w:trHeight w:val="30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Условно разрешенные виды использования.</w:t>
            </w:r>
          </w:p>
        </w:tc>
        <w:tc>
          <w:tcPr>
            <w:tcW w:w="6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Отдельно стоящие объекты бытового обслуживания.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Антенны сотовой, радиорелейной связи.</w:t>
            </w:r>
          </w:p>
        </w:tc>
      </w:tr>
      <w:tr w:rsidR="00237EC2" w:rsidRPr="006C6481" w:rsidTr="00862A49">
        <w:trPr>
          <w:trHeight w:val="503"/>
        </w:trPr>
        <w:tc>
          <w:tcPr>
            <w:tcW w:w="92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C2" w:rsidRPr="006C6481" w:rsidRDefault="00237EC2" w:rsidP="00AE1B11">
            <w:pPr>
              <w:tabs>
                <w:tab w:val="left" w:pos="1268"/>
              </w:tabs>
              <w:snapToGri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237EC2" w:rsidRPr="006C6481" w:rsidTr="00862A49">
        <w:trPr>
          <w:trHeight w:val="98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4.</w:t>
            </w:r>
          </w:p>
          <w:p w:rsidR="00237EC2" w:rsidRPr="006C6481" w:rsidRDefault="00237EC2" w:rsidP="00AE1B1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Архитектурно-строительные требования</w:t>
            </w:r>
          </w:p>
        </w:tc>
        <w:tc>
          <w:tcPr>
            <w:tcW w:w="6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num" w:pos="397"/>
                <w:tab w:val="left" w:pos="1155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 xml:space="preserve">Нормативный размер участка промышленного предприятия принимается </w:t>
            </w:r>
            <w:proofErr w:type="gramStart"/>
            <w:r w:rsidRPr="006C6481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6C6481">
              <w:rPr>
                <w:rFonts w:ascii="Times New Roman" w:hAnsi="Times New Roman" w:cs="Times New Roman"/>
              </w:rPr>
              <w:t xml:space="preserve"> отношению площади его застройки к показателю нормативной плотности застройки в соответствии со </w:t>
            </w:r>
            <w:proofErr w:type="spellStart"/>
            <w:r w:rsidRPr="006C6481">
              <w:rPr>
                <w:rFonts w:ascii="Times New Roman" w:hAnsi="Times New Roman" w:cs="Times New Roman"/>
              </w:rPr>
              <w:t>СНиП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II-89-80.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num" w:pos="397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Территория, занимаемая площадками с/</w:t>
            </w:r>
            <w:proofErr w:type="spellStart"/>
            <w:r w:rsidRPr="006C6481">
              <w:rPr>
                <w:rFonts w:ascii="Times New Roman" w:hAnsi="Times New Roman" w:cs="Times New Roman"/>
              </w:rPr>
              <w:t>х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предприятий и других производственных объектов, учреждениями и предприятиями обслуживания должна составлять, как правило, не менее 60% всей территории промышленной зоны (района).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Создание единого архитектурного ансамбля в увязке с прилегающей жилой и общественной застройкой в соответствии с проектом планировки.</w:t>
            </w:r>
          </w:p>
        </w:tc>
      </w:tr>
      <w:tr w:rsidR="00237EC2" w:rsidRPr="006C6481" w:rsidTr="00862A49">
        <w:trPr>
          <w:trHeight w:val="359"/>
        </w:trPr>
        <w:tc>
          <w:tcPr>
            <w:tcW w:w="92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EC2" w:rsidRPr="006C6481" w:rsidRDefault="00237EC2" w:rsidP="00AE1B11">
            <w:pPr>
              <w:tabs>
                <w:tab w:val="left" w:pos="1268"/>
              </w:tabs>
              <w:snapToGri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237EC2" w:rsidRPr="006C6481" w:rsidTr="00862A49">
        <w:trPr>
          <w:trHeight w:val="125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5.</w:t>
            </w:r>
          </w:p>
          <w:p w:rsidR="00237EC2" w:rsidRPr="006C6481" w:rsidRDefault="00237EC2" w:rsidP="00AE1B1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EC2" w:rsidRPr="006C6481" w:rsidRDefault="00237EC2" w:rsidP="00AE1B11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Санитарно-гигиенические и экологические  требования</w:t>
            </w:r>
          </w:p>
          <w:p w:rsidR="00237EC2" w:rsidRPr="006C6481" w:rsidRDefault="00237EC2" w:rsidP="00AE1B1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num" w:pos="397"/>
                <w:tab w:val="left" w:pos="480"/>
                <w:tab w:val="left" w:pos="1155"/>
              </w:tabs>
              <w:suppressAutoHyphens/>
              <w:snapToGrid w:val="0"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 xml:space="preserve">Со стороны селитебных территорий необходимо предусматривать полосу древесно-кустарниковых насаждений (согласно </w:t>
            </w:r>
            <w:proofErr w:type="spellStart"/>
            <w:r w:rsidRPr="006C6481">
              <w:rPr>
                <w:rFonts w:ascii="Times New Roman" w:hAnsi="Times New Roman" w:cs="Times New Roman"/>
              </w:rPr>
              <w:t>СНиП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2.07.01-89* п3.9).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num" w:pos="397"/>
                <w:tab w:val="left" w:pos="48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6C6481">
              <w:rPr>
                <w:rFonts w:ascii="Times New Roman" w:hAnsi="Times New Roman" w:cs="Times New Roman"/>
              </w:rPr>
              <w:t>озеленённости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территории  </w:t>
            </w:r>
            <w:proofErr w:type="spellStart"/>
            <w:r w:rsidRPr="006C6481">
              <w:rPr>
                <w:rFonts w:ascii="Times New Roman" w:hAnsi="Times New Roman" w:cs="Times New Roman"/>
              </w:rPr>
              <w:t>промплощадки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10-15%, при этом следует размещать деревья не ближе 5м от зданий и сооружений; не следует применять хвойные и другие  легковоспламеняющиеся деревья и кустарники.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С целью снижения вредного влияния на городскую среду  предусмотреть на промпредприятиях следующие технологические мероприятия: применение бессточной производственной технологии, максимальную утилизацию различных компонентов сырья и побочных продуктов производства, сокращение водопотребления и водоотведения путем внедрения системы оборотного водоснабжения.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left" w:pos="42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lastRenderedPageBreak/>
              <w:t xml:space="preserve"> Все загрязненные воды поверхностного стока с территории </w:t>
            </w:r>
            <w:proofErr w:type="spellStart"/>
            <w:r w:rsidRPr="006C6481">
              <w:rPr>
                <w:rFonts w:ascii="Times New Roman" w:hAnsi="Times New Roman" w:cs="Times New Roman"/>
              </w:rPr>
              <w:t>промплощадки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направляются на локальные очистные сооружения перед каждым выпуском.</w:t>
            </w:r>
          </w:p>
          <w:p w:rsidR="00237EC2" w:rsidRPr="006C6481" w:rsidRDefault="00237EC2" w:rsidP="00237EC2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num" w:pos="397"/>
                <w:tab w:val="left" w:pos="480"/>
                <w:tab w:val="left" w:pos="1155"/>
              </w:tabs>
              <w:suppressAutoHyphens/>
              <w:spacing w:after="0" w:line="240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6C6481">
              <w:rPr>
                <w:rFonts w:ascii="Times New Roman" w:hAnsi="Times New Roman" w:cs="Times New Roman"/>
              </w:rPr>
              <w:t>Все изменения, связанные с процессом основного  производства, включая: изменения характера производства, сдачу и аренду помещений и т.п. – должны согласовываться с органами Террито</w:t>
            </w:r>
            <w:r>
              <w:rPr>
                <w:rFonts w:ascii="Times New Roman" w:hAnsi="Times New Roman" w:cs="Times New Roman"/>
              </w:rPr>
              <w:t>р</w:t>
            </w:r>
            <w:r w:rsidRPr="006C6481">
              <w:rPr>
                <w:rFonts w:ascii="Times New Roman" w:hAnsi="Times New Roman" w:cs="Times New Roman"/>
              </w:rPr>
              <w:t xml:space="preserve">иального отдела Управления </w:t>
            </w:r>
            <w:proofErr w:type="spellStart"/>
            <w:r w:rsidRPr="006C648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по Саратовской области в </w:t>
            </w:r>
            <w:proofErr w:type="spellStart"/>
            <w:r w:rsidRPr="006C6481">
              <w:rPr>
                <w:rFonts w:ascii="Times New Roman" w:hAnsi="Times New Roman" w:cs="Times New Roman"/>
              </w:rPr>
              <w:t>Балаковском</w:t>
            </w:r>
            <w:proofErr w:type="spellEnd"/>
            <w:r w:rsidRPr="006C6481">
              <w:rPr>
                <w:rFonts w:ascii="Times New Roman" w:hAnsi="Times New Roman" w:cs="Times New Roman"/>
              </w:rPr>
              <w:t xml:space="preserve"> районе, охраны окружающей среды и архитектуры и градостроительства.</w:t>
            </w:r>
          </w:p>
        </w:tc>
      </w:tr>
    </w:tbl>
    <w:p w:rsidR="00237EC2" w:rsidRDefault="00237EC2" w:rsidP="00237E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3D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C23D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C23DA">
        <w:rPr>
          <w:rFonts w:ascii="Times New Roman" w:hAnsi="Times New Roman" w:cs="Times New Roman"/>
          <w:sz w:val="28"/>
          <w:szCs w:val="28"/>
        </w:rPr>
        <w:t xml:space="preserve"> данное решение на официальном </w:t>
      </w:r>
      <w:r w:rsidR="00862A49">
        <w:rPr>
          <w:rFonts w:ascii="Times New Roman" w:hAnsi="Times New Roman" w:cs="Times New Roman"/>
          <w:sz w:val="28"/>
          <w:szCs w:val="28"/>
        </w:rPr>
        <w:t>сайте администрации  Липов</w:t>
      </w:r>
      <w:r w:rsidRPr="009C23DA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3DA">
        <w:rPr>
          <w:rFonts w:ascii="Times New Roman" w:hAnsi="Times New Roman" w:cs="Times New Roman"/>
          <w:sz w:val="28"/>
          <w:szCs w:val="28"/>
        </w:rPr>
        <w:t>2.Контроль за исполнением настоящего решения  возл</w:t>
      </w:r>
      <w:r w:rsidR="00862A49">
        <w:rPr>
          <w:rFonts w:ascii="Times New Roman" w:hAnsi="Times New Roman" w:cs="Times New Roman"/>
          <w:sz w:val="28"/>
          <w:szCs w:val="28"/>
        </w:rPr>
        <w:t>ожить на и.о</w:t>
      </w:r>
      <w:proofErr w:type="gramStart"/>
      <w:r w:rsidR="00862A4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62A49">
        <w:rPr>
          <w:rFonts w:ascii="Times New Roman" w:hAnsi="Times New Roman" w:cs="Times New Roman"/>
          <w:sz w:val="28"/>
          <w:szCs w:val="28"/>
        </w:rPr>
        <w:t>лавы  Липов</w:t>
      </w:r>
      <w:r w:rsidRPr="009C23DA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6599" w:rsidRPr="009C23DA" w:rsidRDefault="00862A49" w:rsidP="009965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И.о.главы  Липовского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57B6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С.А.Коваль</w:t>
      </w:r>
      <w:r w:rsidR="00996599" w:rsidRPr="009C23DA">
        <w:rPr>
          <w:rFonts w:ascii="Times New Roman" w:hAnsi="Times New Roman" w:cs="Times New Roman"/>
          <w:b/>
          <w:sz w:val="28"/>
          <w:szCs w:val="28"/>
        </w:rPr>
        <w:t>кова</w:t>
      </w:r>
      <w:proofErr w:type="spellEnd"/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rPr>
          <w:sz w:val="28"/>
          <w:szCs w:val="28"/>
        </w:rPr>
      </w:pPr>
    </w:p>
    <w:p w:rsidR="00996599" w:rsidRPr="009C23DA" w:rsidRDefault="00996599" w:rsidP="00996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599" w:rsidRPr="009C23DA" w:rsidRDefault="00996599" w:rsidP="00996599">
      <w:pPr>
        <w:rPr>
          <w:sz w:val="28"/>
          <w:szCs w:val="28"/>
        </w:rPr>
      </w:pPr>
    </w:p>
    <w:p w:rsidR="00996599" w:rsidRPr="009C23DA" w:rsidRDefault="00996599" w:rsidP="00996599">
      <w:pPr>
        <w:rPr>
          <w:sz w:val="28"/>
          <w:szCs w:val="28"/>
        </w:rPr>
      </w:pPr>
    </w:p>
    <w:p w:rsidR="00F72DB3" w:rsidRDefault="00F72DB3"/>
    <w:sectPr w:rsidR="00F72DB3" w:rsidSect="00F7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99"/>
    <w:rsid w:val="00237EC2"/>
    <w:rsid w:val="003A30FA"/>
    <w:rsid w:val="00457B64"/>
    <w:rsid w:val="00567884"/>
    <w:rsid w:val="005873C2"/>
    <w:rsid w:val="00862A49"/>
    <w:rsid w:val="00996599"/>
    <w:rsid w:val="009C23DA"/>
    <w:rsid w:val="00F7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59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965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5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4</cp:revision>
  <cp:lastPrinted>2016-10-17T08:51:00Z</cp:lastPrinted>
  <dcterms:created xsi:type="dcterms:W3CDTF">2016-10-13T08:55:00Z</dcterms:created>
  <dcterms:modified xsi:type="dcterms:W3CDTF">2016-10-17T08:53:00Z</dcterms:modified>
</cp:coreProperties>
</file>