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5B" w:rsidRDefault="00143D5B">
      <w:pPr>
        <w:pStyle w:val="1"/>
        <w:tabs>
          <w:tab w:val="left" w:pos="0"/>
        </w:tabs>
        <w:ind w:left="0" w:firstLine="709"/>
        <w:jc w:val="both"/>
        <w:rPr>
          <w:b w:val="0"/>
          <w:sz w:val="28"/>
          <w:szCs w:val="28"/>
        </w:rPr>
      </w:pPr>
    </w:p>
    <w:p w:rsidR="00143D5B" w:rsidRDefault="006A7D7C">
      <w:pPr>
        <w:ind w:left="708"/>
        <w:jc w:val="right"/>
        <w:rPr>
          <w:rFonts w:ascii="PT Astra Serif" w:hAnsi="PT Astra Serif"/>
          <w:u w:val="single"/>
        </w:rPr>
      </w:pPr>
      <w:r>
        <w:rPr>
          <w:rFonts w:ascii="PT Astra Serif" w:hAnsi="PT Astra Serif"/>
          <w:smallCaps/>
          <w:u w:val="single"/>
        </w:rPr>
        <w:t xml:space="preserve">                                                                           </w:t>
      </w:r>
      <w:r>
        <w:rPr>
          <w:rFonts w:ascii="PT Astra Serif" w:hAnsi="PT Astra Serif"/>
          <w:noProof/>
          <w:u w:val="single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156845</wp:posOffset>
            </wp:positionV>
            <wp:extent cx="667385" cy="861060"/>
            <wp:effectExtent l="0" t="0" r="18415" b="1524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43D5B" w:rsidRDefault="00143D5B">
      <w:pPr>
        <w:pStyle w:val="a5"/>
        <w:rPr>
          <w:rFonts w:ascii="PT Astra Serif" w:hAnsi="PT Astra Serif"/>
        </w:rPr>
      </w:pPr>
    </w:p>
    <w:p w:rsidR="00143D5B" w:rsidRDefault="00143D5B">
      <w:pPr>
        <w:pStyle w:val="a5"/>
        <w:rPr>
          <w:rFonts w:ascii="PT Astra Serif" w:hAnsi="PT Astra Serif"/>
          <w:b/>
          <w:bCs/>
          <w:sz w:val="28"/>
          <w:szCs w:val="28"/>
        </w:rPr>
      </w:pPr>
    </w:p>
    <w:p w:rsidR="00143D5B" w:rsidRDefault="00143D5B">
      <w:pPr>
        <w:pStyle w:val="a5"/>
        <w:rPr>
          <w:rFonts w:ascii="PT Astra Serif" w:hAnsi="PT Astra Serif"/>
          <w:b/>
          <w:bCs/>
          <w:sz w:val="20"/>
          <w:szCs w:val="20"/>
        </w:rPr>
      </w:pPr>
    </w:p>
    <w:p w:rsidR="00143D5B" w:rsidRDefault="006A7D7C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</w:t>
      </w:r>
      <w:r>
        <w:rPr>
          <w:rFonts w:ascii="PT Astra Serif" w:hAnsi="PT Astra Serif"/>
          <w:b/>
          <w:sz w:val="28"/>
          <w:szCs w:val="28"/>
        </w:rPr>
        <w:t>РАЙОННОЕ  СОБРАНИЕ</w:t>
      </w:r>
    </w:p>
    <w:p w:rsidR="00143D5B" w:rsidRDefault="006A7D7C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143D5B" w:rsidRDefault="006A7D7C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143D5B" w:rsidRDefault="00143D5B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</w:p>
    <w:p w:rsidR="00143D5B" w:rsidRDefault="006A7D7C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Р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Е Ш Е Н И Е</w:t>
      </w:r>
    </w:p>
    <w:p w:rsidR="00143D5B" w:rsidRDefault="006A7D7C">
      <w:pPr>
        <w:pStyle w:val="a7"/>
        <w:jc w:val="center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р.п</w:t>
      </w:r>
      <w:proofErr w:type="spellEnd"/>
      <w:r>
        <w:rPr>
          <w:rFonts w:ascii="PT Astra Serif" w:hAnsi="PT Astra Serif"/>
        </w:rPr>
        <w:t>. Духовницкое</w:t>
      </w:r>
    </w:p>
    <w:p w:rsidR="00143D5B" w:rsidRDefault="00143D5B">
      <w:pPr>
        <w:jc w:val="center"/>
        <w:rPr>
          <w:rFonts w:ascii="PT Astra Serif" w:hAnsi="PT Astra Serif"/>
          <w:b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2415"/>
        <w:gridCol w:w="4105"/>
      </w:tblGrid>
      <w:tr w:rsidR="00143D5B">
        <w:tc>
          <w:tcPr>
            <w:tcW w:w="3898" w:type="dxa"/>
          </w:tcPr>
          <w:p w:rsidR="00143D5B" w:rsidRDefault="00104AEB" w:rsidP="0072236C">
            <w:pPr>
              <w:snapToGrid w:val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от 30 апреля </w:t>
            </w:r>
            <w:r w:rsidR="006A7D7C">
              <w:rPr>
                <w:rFonts w:ascii="PT Astra Serif" w:hAnsi="PT Astra Serif"/>
                <w:b/>
              </w:rPr>
              <w:t>2026г.</w:t>
            </w:r>
          </w:p>
        </w:tc>
        <w:tc>
          <w:tcPr>
            <w:tcW w:w="2415" w:type="dxa"/>
          </w:tcPr>
          <w:p w:rsidR="00143D5B" w:rsidRDefault="00143D5B">
            <w:pPr>
              <w:snapToGrid w:val="0"/>
              <w:rPr>
                <w:rFonts w:ascii="PT Astra Serif" w:hAnsi="PT Astra Serif"/>
                <w:b/>
              </w:rPr>
            </w:pPr>
          </w:p>
        </w:tc>
        <w:tc>
          <w:tcPr>
            <w:tcW w:w="4105" w:type="dxa"/>
          </w:tcPr>
          <w:p w:rsidR="00143D5B" w:rsidRDefault="006A7D7C" w:rsidP="00104AEB">
            <w:pPr>
              <w:snapToGrid w:val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                     № </w:t>
            </w:r>
            <w:r w:rsidR="00104AEB">
              <w:rPr>
                <w:rFonts w:ascii="PT Astra Serif" w:hAnsi="PT Astra Serif"/>
                <w:b/>
              </w:rPr>
              <w:t>46/279</w:t>
            </w:r>
          </w:p>
        </w:tc>
      </w:tr>
    </w:tbl>
    <w:p w:rsidR="00143D5B" w:rsidRDefault="00143D5B">
      <w:pPr>
        <w:pStyle w:val="1"/>
        <w:numPr>
          <w:ilvl w:val="0"/>
          <w:numId w:val="0"/>
        </w:numPr>
        <w:ind w:firstLine="567"/>
        <w:jc w:val="both"/>
        <w:rPr>
          <w:rFonts w:ascii="PT Astra Serif" w:hAnsi="PT Astra Serif"/>
          <w:b w:val="0"/>
          <w:sz w:val="28"/>
          <w:szCs w:val="28"/>
        </w:rPr>
      </w:pPr>
    </w:p>
    <w:p w:rsidR="00143D5B" w:rsidRDefault="00143D5B"/>
    <w:p w:rsidR="00143D5B" w:rsidRDefault="006A7D7C">
      <w:pPr>
        <w:pStyle w:val="1"/>
        <w:numPr>
          <w:ilvl w:val="0"/>
          <w:numId w:val="0"/>
        </w:numPr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О внесении изменений в Правила </w:t>
      </w:r>
    </w:p>
    <w:p w:rsidR="00143D5B" w:rsidRDefault="006A7D7C">
      <w:pPr>
        <w:pStyle w:val="1"/>
        <w:numPr>
          <w:ilvl w:val="0"/>
          <w:numId w:val="0"/>
        </w:numPr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землепользования и застройки</w:t>
      </w:r>
      <w:r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/>
          <w:color w:val="000000"/>
          <w:sz w:val="28"/>
          <w:szCs w:val="28"/>
          <w:lang w:eastAsia="ru-RU"/>
        </w:rPr>
        <w:t>Липовского</w:t>
      </w:r>
      <w:proofErr w:type="spellEnd"/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</w:p>
    <w:p w:rsidR="00143D5B" w:rsidRDefault="006A7D7C">
      <w:pPr>
        <w:pStyle w:val="1"/>
        <w:numPr>
          <w:ilvl w:val="0"/>
          <w:numId w:val="0"/>
        </w:numPr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муниципального образования Духовницкого </w:t>
      </w:r>
    </w:p>
    <w:p w:rsidR="00143D5B" w:rsidRDefault="006A7D7C">
      <w:pPr>
        <w:pStyle w:val="1"/>
        <w:numPr>
          <w:ilvl w:val="0"/>
          <w:numId w:val="0"/>
        </w:numPr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муниципального района Саратовской области </w:t>
      </w:r>
    </w:p>
    <w:p w:rsidR="00143D5B" w:rsidRDefault="006A7D7C">
      <w:pPr>
        <w:pStyle w:val="1"/>
        <w:numPr>
          <w:ilvl w:val="0"/>
          <w:numId w:val="0"/>
        </w:numPr>
        <w:jc w:val="both"/>
        <w:rPr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в части изменен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ия</w:t>
      </w:r>
      <w:r>
        <w:rPr>
          <w:rFonts w:ascii="PT Astra Serif" w:hAnsi="PT Astra Serif"/>
          <w:b w:val="0"/>
          <w:color w:val="000000"/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градостроительных регламентов</w:t>
      </w:r>
    </w:p>
    <w:p w:rsidR="00143D5B" w:rsidRDefault="00143D5B">
      <w:pPr>
        <w:rPr>
          <w:b/>
          <w:sz w:val="28"/>
          <w:szCs w:val="28"/>
          <w:lang w:eastAsia="ru-RU"/>
        </w:rPr>
      </w:pPr>
    </w:p>
    <w:p w:rsidR="00143D5B" w:rsidRDefault="00143D5B">
      <w:pPr>
        <w:rPr>
          <w:b/>
          <w:sz w:val="28"/>
          <w:szCs w:val="28"/>
          <w:lang w:eastAsia="ru-RU"/>
        </w:rPr>
      </w:pPr>
    </w:p>
    <w:p w:rsidR="00143D5B" w:rsidRDefault="006A7D7C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r w:rsidRPr="0072236C">
        <w:rPr>
          <w:rFonts w:ascii="PT Astra Serif" w:eastAsia="DejaVuSans" w:hAnsi="PT Astra Serif" w:cs="PT Astra Serif"/>
          <w:color w:val="000000"/>
          <w:sz w:val="28"/>
          <w:szCs w:val="28"/>
          <w:lang w:eastAsia="zh-CN" w:bidi="ar"/>
        </w:rPr>
        <w:t>Федеральны</w:t>
      </w:r>
      <w:r>
        <w:rPr>
          <w:rFonts w:ascii="PT Astra Serif" w:eastAsia="DejaVuSans" w:hAnsi="PT Astra Serif" w:cs="PT Astra Serif"/>
          <w:color w:val="000000"/>
          <w:sz w:val="28"/>
          <w:szCs w:val="28"/>
          <w:lang w:eastAsia="zh-CN" w:bidi="ar"/>
        </w:rPr>
        <w:t>м</w:t>
      </w:r>
      <w:r w:rsidRPr="0072236C">
        <w:rPr>
          <w:rFonts w:ascii="PT Astra Serif" w:eastAsia="DejaVuSans" w:hAnsi="PT Astra Serif" w:cs="PT Astra Serif"/>
          <w:color w:val="000000"/>
          <w:sz w:val="28"/>
          <w:szCs w:val="28"/>
          <w:lang w:eastAsia="zh-CN" w:bidi="ar"/>
        </w:rPr>
        <w:t xml:space="preserve"> закон</w:t>
      </w:r>
      <w:r>
        <w:rPr>
          <w:rFonts w:ascii="PT Astra Serif" w:eastAsia="DejaVuSans" w:hAnsi="PT Astra Serif" w:cs="PT Astra Serif"/>
          <w:color w:val="000000"/>
          <w:sz w:val="28"/>
          <w:szCs w:val="28"/>
          <w:lang w:eastAsia="zh-CN" w:bidi="ar"/>
        </w:rPr>
        <w:t>ом</w:t>
      </w:r>
      <w:r w:rsidRPr="0072236C">
        <w:rPr>
          <w:rFonts w:ascii="PT Astra Serif" w:eastAsia="DejaVuSans" w:hAnsi="PT Astra Serif" w:cs="PT Astra Serif"/>
          <w:color w:val="000000"/>
          <w:sz w:val="28"/>
          <w:szCs w:val="28"/>
          <w:lang w:eastAsia="zh-CN" w:bidi="ar"/>
        </w:rPr>
        <w:t xml:space="preserve"> от 20</w:t>
      </w:r>
      <w:r>
        <w:rPr>
          <w:rFonts w:ascii="PT Astra Serif" w:eastAsia="DejaVuSans" w:hAnsi="PT Astra Serif" w:cs="PT Astra Serif"/>
          <w:color w:val="000000"/>
          <w:sz w:val="28"/>
          <w:szCs w:val="28"/>
          <w:lang w:eastAsia="zh-CN" w:bidi="ar"/>
        </w:rPr>
        <w:t xml:space="preserve"> марта </w:t>
      </w:r>
      <w:r w:rsidRPr="0072236C">
        <w:rPr>
          <w:rFonts w:ascii="PT Astra Serif" w:eastAsia="DejaVuSans" w:hAnsi="PT Astra Serif" w:cs="PT Astra Serif"/>
          <w:color w:val="000000"/>
          <w:sz w:val="28"/>
          <w:szCs w:val="28"/>
          <w:lang w:eastAsia="zh-CN" w:bidi="ar"/>
        </w:rPr>
        <w:t>2025</w:t>
      </w:r>
      <w:r>
        <w:rPr>
          <w:rFonts w:ascii="PT Astra Serif" w:eastAsia="DejaVuSans" w:hAnsi="PT Astra Serif" w:cs="PT Astra Serif"/>
          <w:color w:val="000000"/>
          <w:sz w:val="28"/>
          <w:szCs w:val="28"/>
          <w:lang w:eastAsia="zh-CN" w:bidi="ar"/>
        </w:rPr>
        <w:t xml:space="preserve"> года</w:t>
      </w:r>
      <w:r w:rsidRPr="0072236C">
        <w:rPr>
          <w:rFonts w:ascii="PT Astra Serif" w:eastAsia="DejaVuSans" w:hAnsi="PT Astra Serif" w:cs="PT Astra Serif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PT Astra Serif" w:eastAsia="DejaVuSans" w:hAnsi="PT Astra Serif" w:cs="PT Astra Serif"/>
          <w:color w:val="000000"/>
          <w:sz w:val="28"/>
          <w:szCs w:val="28"/>
          <w:lang w:eastAsia="zh-CN" w:bidi="ar"/>
        </w:rPr>
        <w:t>№</w:t>
      </w:r>
      <w:r w:rsidRPr="0072236C">
        <w:rPr>
          <w:rFonts w:ascii="PT Astra Serif" w:eastAsia="DejaVuSans" w:hAnsi="PT Astra Serif" w:cs="PT Astra Serif"/>
          <w:color w:val="000000"/>
          <w:sz w:val="28"/>
          <w:szCs w:val="28"/>
          <w:lang w:eastAsia="zh-CN" w:bidi="ar"/>
        </w:rPr>
        <w:t xml:space="preserve"> 33-ФЗ</w:t>
      </w:r>
      <w:r>
        <w:rPr>
          <w:rFonts w:ascii="PT Astra Serif" w:eastAsia="DejaVuSans" w:hAnsi="PT Astra Serif" w:cs="PT Astra Serif"/>
          <w:color w:val="000000"/>
          <w:sz w:val="28"/>
          <w:szCs w:val="28"/>
          <w:lang w:eastAsia="zh-CN" w:bidi="ar"/>
        </w:rPr>
        <w:t xml:space="preserve"> «</w:t>
      </w:r>
      <w:r w:rsidRPr="0072236C">
        <w:rPr>
          <w:rFonts w:ascii="PT Astra Serif" w:eastAsia="DejaVuSans" w:hAnsi="PT Astra Serif" w:cs="PT Astra Serif"/>
          <w:color w:val="000000"/>
          <w:sz w:val="28"/>
          <w:szCs w:val="28"/>
          <w:lang w:eastAsia="zh-CN" w:bidi="ar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eastAsia="DejaVuSans" w:hAnsi="PT Astra Serif" w:cs="PT Astra Serif"/>
          <w:color w:val="000000"/>
          <w:sz w:val="28"/>
          <w:szCs w:val="28"/>
          <w:lang w:eastAsia="zh-CN" w:bidi="ar"/>
        </w:rPr>
        <w:t xml:space="preserve">», </w:t>
      </w: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Федеральным законом от 29 декабря 2017г. № 455-ФЗ «О внесении изменений в Градостроительный кодекс Российской Федерации и отдельные законодательные акты Российской Федерации», статьями 31, 32, 33 Градостроительного кодекса Российской Федерации, Уставом Духовницкого муниципального района Саратовской области, решением районного Собрания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Духовницкого муниципального района Саратовской области от 29 сентября 2022 года № 132/728 «Об утверждении Порядка организации и проведения публичных слушаний в Духовницком муниципальном районе», решением  районного Собрания Духовницкого муниципального района Саратовской области от 22 декабря 2023 года № 5/3</w:t>
      </w:r>
      <w:r w:rsidRPr="0072236C">
        <w:rPr>
          <w:rFonts w:ascii="PT Astra Serif" w:hAnsi="PT Astra Serif" w:cs="PT Astra Serif"/>
          <w:color w:val="000000"/>
          <w:sz w:val="28"/>
          <w:szCs w:val="28"/>
          <w:lang w:eastAsia="ru-RU"/>
        </w:rPr>
        <w:t>7</w:t>
      </w: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«Об утверждении Правил землепользования и застройки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Липовского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области»,</w:t>
      </w:r>
      <w:r w:rsidRPr="0072236C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постановлением администрации Духовницкого муниципального района Саратовской области</w:t>
      </w:r>
      <w:proofErr w:type="gramEnd"/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от 1</w:t>
      </w:r>
      <w:r w:rsidRPr="0072236C">
        <w:rPr>
          <w:rFonts w:ascii="PT Astra Serif" w:hAnsi="PT Astra Serif"/>
          <w:color w:val="000000"/>
          <w:sz w:val="28"/>
          <w:szCs w:val="28"/>
          <w:lang w:eastAsia="ru-RU"/>
        </w:rPr>
        <w:t>6 марта 2026 года № 64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«О назначении и проведении общественных обсуждений в форме публичных слушаний по внесению изменений в проект Правил землепользования и застройки </w:t>
      </w:r>
      <w:proofErr w:type="spellStart"/>
      <w:r>
        <w:rPr>
          <w:rFonts w:ascii="PT Astra Serif" w:hAnsi="PT Astra Serif"/>
          <w:color w:val="000000"/>
          <w:sz w:val="28"/>
          <w:szCs w:val="28"/>
          <w:lang w:eastAsia="ru-RU"/>
        </w:rPr>
        <w:t>Липовского</w:t>
      </w:r>
      <w:proofErr w:type="spellEnd"/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области», </w:t>
      </w:r>
      <w:r>
        <w:rPr>
          <w:rFonts w:ascii="PT Astra Serif" w:hAnsi="PT Astra Serif"/>
          <w:sz w:val="28"/>
          <w:szCs w:val="28"/>
        </w:rPr>
        <w:t xml:space="preserve">районное Собрание Духовницкого муниципального района Саратовской области  </w:t>
      </w:r>
    </w:p>
    <w:p w:rsidR="00143D5B" w:rsidRDefault="00143D5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143D5B" w:rsidRDefault="006A7D7C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РЕШИЛО:</w:t>
      </w:r>
    </w:p>
    <w:p w:rsidR="00143D5B" w:rsidRDefault="006A7D7C">
      <w:pPr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1.Внести следующие изменения в Правила землепользования и застройки </w:t>
      </w:r>
      <w:proofErr w:type="spellStart"/>
      <w:r>
        <w:rPr>
          <w:rFonts w:ascii="PT Astra Serif" w:hAnsi="PT Astra Serif"/>
          <w:color w:val="000000"/>
          <w:sz w:val="28"/>
          <w:szCs w:val="28"/>
          <w:lang w:eastAsia="ru-RU"/>
        </w:rPr>
        <w:t>Липовского</w:t>
      </w:r>
      <w:proofErr w:type="spellEnd"/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области:</w:t>
      </w:r>
    </w:p>
    <w:p w:rsidR="00143D5B" w:rsidRDefault="006A7D7C">
      <w:pPr>
        <w:shd w:val="clear" w:color="auto" w:fill="FFFFFF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Статью 6</w:t>
      </w:r>
      <w:r w:rsidRPr="0072236C">
        <w:rPr>
          <w:rFonts w:ascii="PT Astra Serif" w:hAnsi="PT Astra Serif" w:cs="PT Astra Serif"/>
          <w:color w:val="000000"/>
          <w:sz w:val="28"/>
          <w:szCs w:val="28"/>
          <w:lang w:eastAsia="ru-RU"/>
        </w:rPr>
        <w:t>2</w:t>
      </w: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. Прочие зоны.</w:t>
      </w:r>
    </w:p>
    <w:p w:rsidR="00143D5B" w:rsidRDefault="006A7D7C">
      <w:pPr>
        <w:shd w:val="clear" w:color="auto" w:fill="FFFFFF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pacing w:val="-10"/>
          <w:sz w:val="28"/>
          <w:szCs w:val="28"/>
        </w:rPr>
        <w:t>Зону открытых природных пространств (</w:t>
      </w:r>
      <w:proofErr w:type="gramStart"/>
      <w:r>
        <w:rPr>
          <w:rFonts w:ascii="PT Astra Serif" w:hAnsi="PT Astra Serif" w:cs="PT Astra Serif"/>
          <w:bCs/>
          <w:spacing w:val="-10"/>
          <w:sz w:val="28"/>
          <w:szCs w:val="28"/>
        </w:rPr>
        <w:t>От</w:t>
      </w:r>
      <w:proofErr w:type="gramEnd"/>
      <w:r>
        <w:rPr>
          <w:rFonts w:ascii="PT Astra Serif" w:hAnsi="PT Astra Serif" w:cs="PT Astra Serif"/>
          <w:bCs/>
          <w:spacing w:val="-10"/>
          <w:sz w:val="28"/>
          <w:szCs w:val="28"/>
        </w:rPr>
        <w:t>)</w:t>
      </w:r>
    </w:p>
    <w:p w:rsidR="00143D5B" w:rsidRDefault="006A7D7C">
      <w:pPr>
        <w:shd w:val="clear" w:color="auto" w:fill="FFFFFF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>Основные виды разрешенного использования земельных участков и объектов капитального строительства</w:t>
      </w: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дополнить основным видом разрешенного использования:</w:t>
      </w:r>
    </w:p>
    <w:p w:rsidR="00143D5B" w:rsidRPr="0072236C" w:rsidRDefault="006A7D7C">
      <w:pPr>
        <w:shd w:val="clear" w:color="auto" w:fill="FFFFFF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-хранение</w:t>
      </w:r>
      <w:r w:rsidRPr="0072236C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и переработка сельскохозяйственной продукции</w:t>
      </w: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(код </w:t>
      </w:r>
      <w:r w:rsidRPr="0072236C">
        <w:rPr>
          <w:rFonts w:ascii="PT Astra Serif" w:hAnsi="PT Astra Serif" w:cs="PT Astra Serif"/>
          <w:color w:val="000000"/>
          <w:sz w:val="28"/>
          <w:szCs w:val="28"/>
          <w:lang w:eastAsia="ru-RU"/>
        </w:rPr>
        <w:t>1.15</w:t>
      </w: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)</w:t>
      </w:r>
      <w:r w:rsidRPr="0072236C">
        <w:rPr>
          <w:rFonts w:ascii="PT Astra Serif" w:hAnsi="PT Astra Serif" w:cs="PT Astra Serif"/>
          <w:color w:val="000000"/>
          <w:sz w:val="28"/>
          <w:szCs w:val="28"/>
          <w:lang w:eastAsia="ru-RU"/>
        </w:rPr>
        <w:t>.</w:t>
      </w:r>
    </w:p>
    <w:p w:rsidR="00143D5B" w:rsidRDefault="006A7D7C">
      <w:pPr>
        <w:shd w:val="clear" w:color="auto" w:fill="FFFFFF"/>
        <w:ind w:firstLine="708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Опубликовать настоящее решение на официальном сайте администрации Духовницкого муниципального района.</w:t>
      </w:r>
    </w:p>
    <w:p w:rsidR="00143D5B" w:rsidRDefault="006A7D7C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3.Настоящее решение</w:t>
      </w:r>
      <w:r w:rsidRPr="0072236C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вступает в силу со дня его официально</w:t>
      </w:r>
      <w:r w:rsidR="00104AEB">
        <w:rPr>
          <w:rFonts w:ascii="PT Astra Serif" w:hAnsi="PT Astra Serif" w:cs="Arial"/>
          <w:color w:val="000000"/>
          <w:sz w:val="28"/>
          <w:szCs w:val="28"/>
          <w:lang w:eastAsia="ru-RU"/>
        </w:rPr>
        <w:t>го опубликования</w:t>
      </w:r>
      <w:bookmarkStart w:id="0" w:name="_GoBack"/>
      <w:bookmarkEnd w:id="0"/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</w:p>
    <w:p w:rsidR="00143D5B" w:rsidRDefault="006A7D7C">
      <w:pPr>
        <w:shd w:val="clear" w:color="auto" w:fill="FFFFFF"/>
        <w:ind w:firstLine="708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4.Контроль над исполнением настоящего решения возложить на главу Духовницкого муниципального района Лялина И. С.</w:t>
      </w:r>
    </w:p>
    <w:p w:rsidR="00143D5B" w:rsidRDefault="00143D5B">
      <w:pPr>
        <w:tabs>
          <w:tab w:val="left" w:pos="720"/>
        </w:tabs>
        <w:autoSpaceDE w:val="0"/>
        <w:jc w:val="both"/>
        <w:rPr>
          <w:rFonts w:ascii="PT Astra Serif" w:hAnsi="PT Astra Serif"/>
          <w:b/>
          <w:sz w:val="28"/>
          <w:szCs w:val="28"/>
        </w:rPr>
      </w:pPr>
    </w:p>
    <w:p w:rsidR="00143D5B" w:rsidRDefault="00143D5B">
      <w:pPr>
        <w:pStyle w:val="a8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143D5B" w:rsidRDefault="00143D5B">
      <w:pPr>
        <w:pStyle w:val="a8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143D5B" w:rsidRDefault="006A7D7C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Председатель районного Собрания </w:t>
      </w:r>
    </w:p>
    <w:p w:rsidR="00143D5B" w:rsidRDefault="006A7D7C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Духовницкого муниципального района                                 О. А. Горюнова</w:t>
      </w:r>
    </w:p>
    <w:p w:rsidR="00143D5B" w:rsidRDefault="00143D5B">
      <w:pPr>
        <w:rPr>
          <w:rFonts w:ascii="PT Astra Serif" w:hAnsi="PT Astra Serif"/>
          <w:b/>
          <w:sz w:val="28"/>
          <w:szCs w:val="28"/>
        </w:rPr>
      </w:pPr>
    </w:p>
    <w:p w:rsidR="00143D5B" w:rsidRDefault="00143D5B">
      <w:pPr>
        <w:rPr>
          <w:rFonts w:ascii="PT Astra Serif" w:hAnsi="PT Astra Serif"/>
          <w:b/>
          <w:sz w:val="28"/>
          <w:szCs w:val="28"/>
        </w:rPr>
      </w:pPr>
    </w:p>
    <w:p w:rsidR="005947F3" w:rsidRPr="00B2246F" w:rsidRDefault="005947F3" w:rsidP="005947F3">
      <w:pPr>
        <w:tabs>
          <w:tab w:val="left" w:pos="142"/>
          <w:tab w:val="left" w:pos="426"/>
        </w:tabs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Г</w:t>
      </w:r>
      <w:r w:rsidRPr="00B2246F">
        <w:rPr>
          <w:rFonts w:ascii="PT Astra Serif" w:hAnsi="PT Astra Serif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а</w:t>
      </w:r>
      <w:r w:rsidRPr="00B2246F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5947F3" w:rsidRPr="00B2246F" w:rsidRDefault="005947F3" w:rsidP="005947F3">
      <w:pPr>
        <w:tabs>
          <w:tab w:val="left" w:pos="7530"/>
        </w:tabs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                        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И.С. Лялин</w:t>
      </w:r>
    </w:p>
    <w:p w:rsidR="00143D5B" w:rsidRDefault="00143D5B">
      <w:pPr>
        <w:rPr>
          <w:rFonts w:ascii="PT Astra Serif" w:hAnsi="PT Astra Serif"/>
          <w:b/>
          <w:sz w:val="28"/>
          <w:szCs w:val="28"/>
        </w:rPr>
      </w:pPr>
    </w:p>
    <w:p w:rsidR="00143D5B" w:rsidRDefault="00143D5B"/>
    <w:sectPr w:rsidR="0014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E52" w:rsidRDefault="009A3E52">
      <w:r>
        <w:separator/>
      </w:r>
    </w:p>
  </w:endnote>
  <w:endnote w:type="continuationSeparator" w:id="0">
    <w:p w:rsidR="009A3E52" w:rsidRDefault="009A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jaVuSans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E52" w:rsidRDefault="009A3E52">
      <w:r>
        <w:separator/>
      </w:r>
    </w:p>
  </w:footnote>
  <w:footnote w:type="continuationSeparator" w:id="0">
    <w:p w:rsidR="009A3E52" w:rsidRDefault="009A3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3540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3540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354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3540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3540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3540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3540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354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3540"/>
        </w:tabs>
        <w:ind w:left="512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B5"/>
    <w:rsid w:val="00104AEB"/>
    <w:rsid w:val="001319AF"/>
    <w:rsid w:val="001428C7"/>
    <w:rsid w:val="00143D5B"/>
    <w:rsid w:val="001A68C9"/>
    <w:rsid w:val="00294121"/>
    <w:rsid w:val="003064E4"/>
    <w:rsid w:val="00386DAA"/>
    <w:rsid w:val="003A26AB"/>
    <w:rsid w:val="003D40A4"/>
    <w:rsid w:val="00433F6D"/>
    <w:rsid w:val="005947F3"/>
    <w:rsid w:val="006A7D7C"/>
    <w:rsid w:val="006F6748"/>
    <w:rsid w:val="0072236C"/>
    <w:rsid w:val="00767A47"/>
    <w:rsid w:val="008D6B77"/>
    <w:rsid w:val="00980417"/>
    <w:rsid w:val="009A3E52"/>
    <w:rsid w:val="00A1258A"/>
    <w:rsid w:val="00B73FC6"/>
    <w:rsid w:val="00D04C18"/>
    <w:rsid w:val="00D320B5"/>
    <w:rsid w:val="00E34645"/>
    <w:rsid w:val="00F47360"/>
    <w:rsid w:val="00FE5121"/>
    <w:rsid w:val="2BBE754A"/>
    <w:rsid w:val="671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unhideWhenUsed/>
    <w:pPr>
      <w:spacing w:after="120"/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unhideWhenUsed/>
    <w:pPr>
      <w:spacing w:after="120"/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Пользователь</cp:lastModifiedBy>
  <cp:revision>24</cp:revision>
  <cp:lastPrinted>2021-08-24T04:33:00Z</cp:lastPrinted>
  <dcterms:created xsi:type="dcterms:W3CDTF">2017-10-10T08:57:00Z</dcterms:created>
  <dcterms:modified xsi:type="dcterms:W3CDTF">2026-04-29T09:47:00Z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AC889F2CD2FE44F8A65E0A6772AE03F8_12</vt:lpwstr>
  </property>
</Properties>
</file>