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8224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14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8224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 w:rsidR="008224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 w:rsidR="003D2DF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E94EC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94EC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втором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</w:t>
      </w:r>
      <w:r w:rsidR="00037DDA">
        <w:rPr>
          <w:rFonts w:ascii="Times New Roman" w:hAnsi="Times New Roman" w:cs="Times New Roman"/>
          <w:b/>
          <w:sz w:val="20"/>
          <w:szCs w:val="20"/>
        </w:rPr>
        <w:t>, от 29.03.2019 №15/30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037DDA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3049,9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037DDA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037DDA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037DDA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3081,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37DDA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 w:rsidR="00DE7B4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18.03.2019г. №14/29</w:t>
      </w:r>
      <w:r w:rsidR="00037DDA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29.03.2019 №15/30</w:t>
      </w:r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, </w:t>
      </w:r>
      <w:proofErr w:type="gramStart"/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от</w:t>
      </w:r>
      <w:proofErr w:type="gramEnd"/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 09.04.2019 №16/32</w:t>
      </w:r>
      <w:r w:rsidR="008224A9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14.05.2019 №18/34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551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 w:rsidR="00E94EC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98,4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8</w:t>
            </w:r>
            <w:r w:rsidR="00E45C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46,9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4A9" w:rsidRPr="00114E35" w:rsidRDefault="008224A9" w:rsidP="008224A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закупки товаров, работ и услуг для обеспечения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875B58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875B5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  <w:r w:rsidR="00875B58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  <w:r w:rsidR="00875B58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  <w:r w:rsidR="00875B58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  <w:r w:rsidR="00875B58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  <w:r w:rsidR="00875B58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  <w:r w:rsidR="00114E35"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</w:t>
            </w:r>
            <w:r w:rsidR="00E94EC7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="00114E35"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="00114E35"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508</w:t>
            </w:r>
            <w:r w:rsidR="00114E35" w:rsidRPr="00114E35">
              <w:rPr>
                <w:rFonts w:ascii="Times New Roman" w:eastAsia="Calibri" w:hAnsi="Times New Roman" w:cs="Times New Roman"/>
                <w:lang w:eastAsia="ar-SA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247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E94EC7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Pr="00114E35" w:rsidRDefault="00E94EC7" w:rsidP="00E94EC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E94EC7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EC7" w:rsidRDefault="00E94EC7" w:rsidP="00E94EC7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551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E94EC7" w:rsidRDefault="00E94EC7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 w:rsidR="00DE7B45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18.03.2019г. №14/29</w:t>
      </w:r>
      <w:r w:rsidR="00D43BA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29.03.2019 №15/30</w:t>
      </w:r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, </w:t>
      </w:r>
      <w:proofErr w:type="gramStart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от</w:t>
      </w:r>
      <w:proofErr w:type="gramEnd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09.04.2019 №16/32</w:t>
      </w:r>
      <w:r w:rsidR="008224A9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14.05.2019 №18/34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224A9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551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224A9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823DCE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98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23DCE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823DC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  <w:r w:rsidR="00E45CC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  <w:r w:rsidR="00E45CC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17C1B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17C1B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875B5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93A1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</w:t>
            </w:r>
            <w:r w:rsidR="00E93A1A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E93A1A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Pr="0004077D" w:rsidRDefault="00E93A1A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E93A1A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A1A" w:rsidRDefault="00E93A1A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Организация и проведение мероприятий посвященных государственным календарным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8224A9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551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E93A1A" w:rsidRDefault="00E93A1A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</w:t>
      </w:r>
      <w:r w:rsidR="00DE7B45">
        <w:t xml:space="preserve">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D43BAC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8224A9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DE7B45">
        <w:rPr>
          <w:b/>
          <w:bCs/>
          <w:i/>
          <w:iCs/>
          <w:sz w:val="22"/>
          <w:szCs w:val="22"/>
        </w:rPr>
        <w:t>, от 18.03.2019 №14/29</w:t>
      </w:r>
      <w:r w:rsidR="00D43BAC">
        <w:rPr>
          <w:b/>
          <w:bCs/>
          <w:i/>
          <w:iCs/>
          <w:sz w:val="22"/>
          <w:szCs w:val="22"/>
        </w:rPr>
        <w:t>, от 29.03.2019 №15/30</w:t>
      </w:r>
      <w:r w:rsidR="00E93A1A">
        <w:rPr>
          <w:b/>
          <w:bCs/>
          <w:i/>
          <w:iCs/>
          <w:sz w:val="22"/>
          <w:szCs w:val="22"/>
        </w:rPr>
        <w:t>, от 09.04.2019 №16/32</w:t>
      </w:r>
      <w:r w:rsidR="008224A9">
        <w:rPr>
          <w:b/>
          <w:bCs/>
          <w:i/>
          <w:iCs/>
          <w:sz w:val="22"/>
          <w:szCs w:val="22"/>
        </w:rPr>
        <w:t>, от 14.05.2019 №18/34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 xml:space="preserve">оплаты труда некоторых категорий </w:t>
            </w:r>
            <w:r>
              <w:lastRenderedPageBreak/>
              <w:t>работников муниципальных учреждений</w:t>
            </w:r>
            <w:proofErr w:type="gramEnd"/>
            <w: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F1FA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761D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61D89">
              <w:rPr>
                <w:b/>
                <w:sz w:val="22"/>
                <w:szCs w:val="22"/>
              </w:rPr>
              <w:t>4</w:t>
            </w:r>
            <w:r w:rsidR="008529B0">
              <w:rPr>
                <w:b/>
                <w:sz w:val="22"/>
                <w:szCs w:val="22"/>
              </w:rPr>
              <w:t>0</w:t>
            </w:r>
            <w:r w:rsidR="00DE7B4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DE7B45">
              <w:rPr>
                <w:b/>
                <w:sz w:val="22"/>
                <w:szCs w:val="22"/>
              </w:rPr>
              <w:t>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761D89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 w:rsidR="00761D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761D89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 w:rsidR="00761D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3E7D">
              <w:rPr>
                <w:sz w:val="22"/>
                <w:szCs w:val="22"/>
              </w:rPr>
              <w:t>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3E7D">
              <w:rPr>
                <w:sz w:val="22"/>
                <w:szCs w:val="22"/>
              </w:rPr>
              <w:t>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43BA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61D89" w:rsidP="00761D8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93E7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  <w:r w:rsidR="00793E7D">
              <w:rPr>
                <w:b/>
                <w:sz w:val="22"/>
                <w:szCs w:val="22"/>
              </w:rPr>
              <w:t>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61D89" w:rsidP="00761D8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75B5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9</w:t>
            </w:r>
            <w:r w:rsidR="00793E7D">
              <w:rPr>
                <w:b/>
                <w:sz w:val="22"/>
                <w:szCs w:val="22"/>
              </w:rPr>
              <w:t>,</w:t>
            </w:r>
            <w:r w:rsidR="008529B0"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5B58"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5B58"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5B58">
              <w:rPr>
                <w:sz w:val="22"/>
                <w:szCs w:val="22"/>
              </w:rPr>
              <w:t>6</w:t>
            </w:r>
            <w:r w:rsidR="00793E7D">
              <w:rPr>
                <w:sz w:val="22"/>
                <w:szCs w:val="22"/>
              </w:rPr>
              <w:t>0</w:t>
            </w:r>
            <w:r w:rsidR="00793E7D" w:rsidRPr="005844F8">
              <w:rPr>
                <w:sz w:val="22"/>
                <w:szCs w:val="22"/>
              </w:rPr>
              <w:t>,</w:t>
            </w:r>
            <w:r w:rsidR="00793E7D"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61D89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Pr="005844F8" w:rsidRDefault="00761D89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Pr="005844F8" w:rsidRDefault="00761D89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Pr="005844F8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Default="00761D89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61D89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Default="00761D89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Default="00761D89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Default="00761D8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D89" w:rsidRDefault="00761D89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8224A9" w:rsidP="008224A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  <w:r w:rsidR="00793E7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8224A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8224A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8224A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8224A9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1863F5" w:rsidP="00761D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3551,1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761D89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1863F5" w:rsidRDefault="001863F5" w:rsidP="00793E7D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</w:t>
      </w:r>
      <w:proofErr w:type="spellStart"/>
      <w:r w:rsidRPr="001863F5">
        <w:rPr>
          <w:sz w:val="22"/>
          <w:szCs w:val="22"/>
        </w:rPr>
        <w:t>Реш</w:t>
      </w:r>
      <w:proofErr w:type="spellEnd"/>
      <w:r w:rsidRPr="001863F5">
        <w:rPr>
          <w:sz w:val="22"/>
          <w:szCs w:val="22"/>
        </w:rPr>
        <w:t xml:space="preserve">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1863F5" w:rsidP="00D82476">
            <w:pPr>
              <w:pStyle w:val="Standard"/>
            </w:pPr>
            <w:r>
              <w:t>121,0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1863F5" w:rsidP="00D82476">
            <w:pPr>
              <w:pStyle w:val="Standard"/>
            </w:pPr>
            <w:r>
              <w:t>124,8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761D89" w:rsidRDefault="00761D89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14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521BCB"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="001863F5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 w:rsidR="00521BC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29.03.2019 №15/30</w:t>
      </w:r>
      <w:r w:rsidR="00761D89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09.04.2019 №16/32</w:t>
      </w:r>
      <w:r w:rsidR="001863F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14.05.2019г. №18/34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1863F5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 w:rsidR="001863F5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3551,1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1863F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3551,1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1863F5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3551,1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863F5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3551,1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863F5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3551,1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521BCB" w:rsidP="00761D89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551,1</w:t>
            </w:r>
            <w:bookmarkStart w:id="0" w:name="_GoBack"/>
            <w:bookmarkEnd w:id="0"/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17C1B"/>
    <w:rsid w:val="00037DDA"/>
    <w:rsid w:val="0004077D"/>
    <w:rsid w:val="000454A6"/>
    <w:rsid w:val="000C7C50"/>
    <w:rsid w:val="00114E35"/>
    <w:rsid w:val="00144646"/>
    <w:rsid w:val="001863F5"/>
    <w:rsid w:val="003A73DA"/>
    <w:rsid w:val="003D2DFD"/>
    <w:rsid w:val="004447C1"/>
    <w:rsid w:val="004C4EE9"/>
    <w:rsid w:val="004C57F2"/>
    <w:rsid w:val="004E6525"/>
    <w:rsid w:val="00521BCB"/>
    <w:rsid w:val="005C7C4B"/>
    <w:rsid w:val="00761D89"/>
    <w:rsid w:val="00785780"/>
    <w:rsid w:val="00793E7D"/>
    <w:rsid w:val="008224A9"/>
    <w:rsid w:val="00823DCE"/>
    <w:rsid w:val="008529B0"/>
    <w:rsid w:val="00875B58"/>
    <w:rsid w:val="008D5B32"/>
    <w:rsid w:val="00986CBE"/>
    <w:rsid w:val="009B0501"/>
    <w:rsid w:val="00A43CDE"/>
    <w:rsid w:val="00AF1031"/>
    <w:rsid w:val="00C26A0A"/>
    <w:rsid w:val="00D43BAC"/>
    <w:rsid w:val="00D82476"/>
    <w:rsid w:val="00D86B30"/>
    <w:rsid w:val="00DA1D94"/>
    <w:rsid w:val="00DE7B45"/>
    <w:rsid w:val="00E45CCC"/>
    <w:rsid w:val="00E93281"/>
    <w:rsid w:val="00E93A1A"/>
    <w:rsid w:val="00E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34</Pages>
  <Words>9223</Words>
  <Characters>52574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cp:lastPrinted>2019-02-05T07:29:00Z</cp:lastPrinted>
  <dcterms:created xsi:type="dcterms:W3CDTF">2018-12-24T11:34:00Z</dcterms:created>
  <dcterms:modified xsi:type="dcterms:W3CDTF">2019-05-20T05:37:00Z</dcterms:modified>
</cp:coreProperties>
</file>