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69" w:rsidRDefault="00CC3C69" w:rsidP="00CC3C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95960" cy="873760"/>
            <wp:effectExtent l="0" t="0" r="8890" b="254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 МУНИЦИПАЛЬНОГО ОБРАЗОВАНИЯ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РЕШЕНИЕ </w:t>
      </w: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3C69" w:rsidRDefault="00CC3C69" w:rsidP="00CC3C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25.05.2021г.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D90689">
        <w:rPr>
          <w:rFonts w:ascii="Times New Roman" w:hAnsi="Times New Roman" w:cs="Times New Roman"/>
          <w:sz w:val="28"/>
          <w:szCs w:val="28"/>
        </w:rPr>
        <w:t>76/130</w:t>
      </w:r>
      <w:bookmarkStart w:id="0" w:name="_GoBack"/>
      <w:bookmarkEnd w:id="0"/>
    </w:p>
    <w:p w:rsidR="00CC3C69" w:rsidRDefault="00CC3C69" w:rsidP="00CC3C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C69" w:rsidRDefault="00CC3C69" w:rsidP="00CC3C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CC3C69" w:rsidRDefault="00CC3C69" w:rsidP="00CC3C6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861"/>
      </w:tblGrid>
      <w:tr w:rsidR="00CC3C69" w:rsidTr="00CC3C69">
        <w:trPr>
          <w:trHeight w:val="782"/>
        </w:trPr>
        <w:tc>
          <w:tcPr>
            <w:tcW w:w="8861" w:type="dxa"/>
          </w:tcPr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 передаче части своих полномочий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решению вопросов местного значения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 местного самоуправления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органам местного 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самоуправления Духовницкого муниципального 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на 2021 год.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с Федеральным законом от 06.10.2003 г. № 131 –ФЗ 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РФ», Законом Саратовской области от 30.09.2014 года № 108-ФЗ « О вопросах местного значения сельских поселений Саратовской области», Уставом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области, сельский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CC3C69" w:rsidRDefault="00CC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69" w:rsidRDefault="00CC3C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:rsidR="00CC3C69" w:rsidRDefault="00CC3C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Передать  в 2021 году органам местного самоуправления Духовницкого муниципального района часть своих полномочий по решению вопросов местного значения 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органам местного самоуправления Духовницкого муниципального района: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муниципальных полномочий по внутреннему муниципальному финансовому контролю: 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учёту  и составлению 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представлению бухгалтерской (финансовой) отчётности  муниципальных  учреждений;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соглашений о предоставлении средств из соответствующего бюджета, муниципальных 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условий соглашений, заключённых в целях исполнения соглашений о предоставлении средств из бюджета, а также в случаях, предусмотренных настоящим Кодексом, условий соглашений, заключённых в целях исполнения  муниципальных 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контроль за достоверностью отчётов о результатах предоставления и (или) использования бюджетных средств (средств, предоставленных из бюджета), в том числе отчётов о реализации муниципальных программ, отчётов об исполнении муниципальных заданий, отчётов о достижении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значений показателей результативности предоставления средств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из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контроль в сфере закупок, предусмотренный </w:t>
            </w:r>
            <w:hyperlink r:id="rId6" w:history="1">
              <w:r>
                <w:rPr>
                  <w:rStyle w:val="a5"/>
                  <w:rFonts w:ascii="Times New Roman" w:eastAsiaTheme="minorHAns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законодательством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Российской Федерации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2.Реализация передаваемых полномочий будет осуществляться за счёт финансового обеспечения в виде межбюджетных трансфертов из бюджета сельского поселения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  в бюджет муниципального района в сумме 10,0 тыс. рублей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Подписание  соглашения о передаче части своих полномочий по решению вопросов местного значения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органам местного самоуправления Духовницкого муниципального района на 2021 год поручить  главе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Беднякову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решения возложить на  главу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  <w:p w:rsidR="00CC3C69" w:rsidRDefault="00C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 Настоящее решение вступает в силу после его обнародования и распространяется на правоотношения, возникшие с 01 июня  2021 года. </w:t>
            </w:r>
          </w:p>
          <w:p w:rsidR="00CC3C69" w:rsidRDefault="00CC3C6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C69" w:rsidRDefault="00CC3C69" w:rsidP="00CC3C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C69" w:rsidRDefault="00CC3C69" w:rsidP="00CC3C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C69" w:rsidRDefault="00CC3C69" w:rsidP="00CC3C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C69" w:rsidRDefault="00CC3C69" w:rsidP="00CC3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</w:p>
    <w:p w:rsidR="00CC3C69" w:rsidRDefault="00CC3C69" w:rsidP="00CC3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Бедняков  Ю.В.</w:t>
      </w:r>
    </w:p>
    <w:p w:rsidR="00BB6A16" w:rsidRDefault="00BB6A16"/>
    <w:sectPr w:rsidR="00BB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15"/>
    <w:rsid w:val="00952D08"/>
    <w:rsid w:val="00974E15"/>
    <w:rsid w:val="00BB6A16"/>
    <w:rsid w:val="00CC3C69"/>
    <w:rsid w:val="00D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3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CC3C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3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CC3C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C85BC3EF367A472254497261C1CD85B582DBD9733C13C494FDE100CF71F283DCACE2C09B7B4567A4EEC92E44E21F8BA1ADB0B1BE90440J4p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2021-05-25T04:25:00Z</cp:lastPrinted>
  <dcterms:created xsi:type="dcterms:W3CDTF">2021-05-24T09:53:00Z</dcterms:created>
  <dcterms:modified xsi:type="dcterms:W3CDTF">2021-05-25T04:31:00Z</dcterms:modified>
</cp:coreProperties>
</file>