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F" w:rsidRPr="000F279F" w:rsidRDefault="000F279F" w:rsidP="000F279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bookmarkStart w:id="0" w:name="_GoBack"/>
      <w:bookmarkEnd w:id="0"/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Сведения</w:t>
      </w:r>
    </w:p>
    <w:p w:rsidR="000F279F" w:rsidRDefault="000F279F" w:rsidP="000F279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>
        <w:rPr>
          <w:rFonts w:ascii="PT Astra Serif" w:eastAsia="Calibri" w:hAnsi="PT Astra Serif"/>
          <w:b/>
          <w:kern w:val="1"/>
          <w:sz w:val="28"/>
          <w:szCs w:val="28"/>
        </w:rPr>
        <w:t>об итогах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kern w:val="1"/>
          <w:sz w:val="28"/>
          <w:szCs w:val="28"/>
        </w:rPr>
        <w:t xml:space="preserve">исполнения 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планах мероприятий  по приведению качества питьевой воды в соответствие с установленными требованиями за  202</w:t>
      </w:r>
      <w:r w:rsidR="00EF6B07">
        <w:rPr>
          <w:rFonts w:ascii="PT Astra Serif" w:eastAsia="Calibri" w:hAnsi="PT Astra Serif"/>
          <w:b/>
          <w:kern w:val="1"/>
          <w:sz w:val="28"/>
          <w:szCs w:val="28"/>
        </w:rPr>
        <w:t>5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 год.</w:t>
      </w:r>
    </w:p>
    <w:p w:rsidR="000F279F" w:rsidRPr="000F279F" w:rsidRDefault="000F279F" w:rsidP="000F279F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0F279F" w:rsidRPr="000F279F" w:rsidRDefault="000F279F" w:rsidP="000F279F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/>
          <w:kern w:val="1"/>
          <w:sz w:val="28"/>
          <w:szCs w:val="28"/>
        </w:rPr>
        <w:t>Выполнены следующие мероприятия</w:t>
      </w: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: </w:t>
      </w:r>
    </w:p>
    <w:p w:rsidR="000F279F" w:rsidRPr="00EF6B07" w:rsidRDefault="000F279F" w:rsidP="000F279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 xml:space="preserve">- произведен капитальный ремонт задвижек на водопроводных сетях </w:t>
      </w:r>
      <w:proofErr w:type="spellStart"/>
      <w:r w:rsidRPr="00EF6B07">
        <w:rPr>
          <w:rFonts w:ascii="PT Astra Serif" w:hAnsi="PT Astra Serif"/>
          <w:sz w:val="28"/>
          <w:szCs w:val="28"/>
        </w:rPr>
        <w:t>р.п</w:t>
      </w:r>
      <w:proofErr w:type="spellEnd"/>
      <w:r w:rsidRPr="00EF6B07">
        <w:rPr>
          <w:rFonts w:ascii="PT Astra Serif" w:hAnsi="PT Astra Serif"/>
          <w:sz w:val="28"/>
          <w:szCs w:val="28"/>
        </w:rPr>
        <w:t xml:space="preserve">. Духовницкое – 5 </w:t>
      </w:r>
      <w:proofErr w:type="spellStart"/>
      <w:r w:rsidRPr="00EF6B07">
        <w:rPr>
          <w:rFonts w:ascii="PT Astra Serif" w:hAnsi="PT Astra Serif"/>
          <w:sz w:val="28"/>
          <w:szCs w:val="28"/>
        </w:rPr>
        <w:t>шт</w:t>
      </w:r>
      <w:proofErr w:type="spellEnd"/>
      <w:r w:rsidRPr="00EF6B07">
        <w:rPr>
          <w:rFonts w:ascii="PT Astra Serif" w:hAnsi="PT Astra Serif"/>
          <w:sz w:val="28"/>
          <w:szCs w:val="28"/>
        </w:rPr>
        <w:t>;</w:t>
      </w:r>
    </w:p>
    <w:p w:rsidR="000F279F" w:rsidRPr="00EF6B07" w:rsidRDefault="000F279F" w:rsidP="000F279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>- заменено 6 глубинных насосов на артезианских скважинах</w:t>
      </w:r>
      <w:r w:rsidRPr="00EF6B07">
        <w:rPr>
          <w:rFonts w:ascii="PT Astra Serif" w:eastAsia="Segoe UI Emoji" w:hAnsi="PT Astra Serif" w:cs="Segoe UI Emoji"/>
          <w:sz w:val="28"/>
          <w:szCs w:val="28"/>
        </w:rPr>
        <w:t>: (с</w:t>
      </w:r>
      <w:proofErr w:type="gramStart"/>
      <w:r w:rsidRPr="00EF6B07">
        <w:rPr>
          <w:rFonts w:ascii="PT Astra Serif" w:eastAsia="Segoe UI Emoji" w:hAnsi="PT Astra Serif" w:cs="Segoe UI Emoji"/>
          <w:sz w:val="28"/>
          <w:szCs w:val="28"/>
        </w:rPr>
        <w:t>.Б</w:t>
      </w:r>
      <w:proofErr w:type="gramEnd"/>
      <w:r w:rsidRPr="00EF6B07">
        <w:rPr>
          <w:rFonts w:ascii="PT Astra Serif" w:eastAsia="Segoe UI Emoji" w:hAnsi="PT Astra Serif" w:cs="Segoe UI Emoji"/>
          <w:sz w:val="28"/>
          <w:szCs w:val="28"/>
        </w:rPr>
        <w:t xml:space="preserve">огородское-1шт., с.Левенка-1шт.,с. Дмитриевка-1 шт., </w:t>
      </w:r>
      <w:proofErr w:type="spellStart"/>
      <w:r w:rsidRPr="00EF6B07">
        <w:rPr>
          <w:rFonts w:ascii="PT Astra Serif" w:eastAsia="Segoe UI Emoji" w:hAnsi="PT Astra Serif" w:cs="Segoe UI Emoji"/>
          <w:sz w:val="28"/>
          <w:szCs w:val="28"/>
        </w:rPr>
        <w:t>р.п</w:t>
      </w:r>
      <w:proofErr w:type="spellEnd"/>
      <w:r w:rsidRPr="00EF6B07">
        <w:rPr>
          <w:rFonts w:ascii="PT Astra Serif" w:eastAsia="Segoe UI Emoji" w:hAnsi="PT Astra Serif" w:cs="Segoe UI Emoji"/>
          <w:sz w:val="28"/>
          <w:szCs w:val="28"/>
        </w:rPr>
        <w:t xml:space="preserve">. </w:t>
      </w:r>
      <w:proofErr w:type="gramStart"/>
      <w:r w:rsidRPr="00EF6B07">
        <w:rPr>
          <w:rFonts w:ascii="PT Astra Serif" w:eastAsia="Segoe UI Emoji" w:hAnsi="PT Astra Serif" w:cs="Segoe UI Emoji"/>
          <w:sz w:val="28"/>
          <w:szCs w:val="28"/>
        </w:rPr>
        <w:t>Духовницкое-3шт.)</w:t>
      </w:r>
      <w:r w:rsidRPr="00EF6B07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F279F" w:rsidRPr="00EF6B07" w:rsidRDefault="000F279F" w:rsidP="000F279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 xml:space="preserve">- проведена промывка химическими реагентами артезианской скважины на ул. Грибанова в </w:t>
      </w:r>
      <w:proofErr w:type="spellStart"/>
      <w:r w:rsidRPr="00EF6B07">
        <w:rPr>
          <w:rFonts w:ascii="PT Astra Serif" w:hAnsi="PT Astra Serif"/>
          <w:sz w:val="28"/>
          <w:szCs w:val="28"/>
        </w:rPr>
        <w:t>р.п</w:t>
      </w:r>
      <w:proofErr w:type="spellEnd"/>
      <w:r w:rsidRPr="00EF6B07">
        <w:rPr>
          <w:rFonts w:ascii="PT Astra Serif" w:hAnsi="PT Astra Serif"/>
          <w:sz w:val="28"/>
          <w:szCs w:val="28"/>
        </w:rPr>
        <w:t xml:space="preserve">. Духовницкое – 1 шт., д. Вечный Хутор -1шт. </w:t>
      </w:r>
    </w:p>
    <w:p w:rsidR="000F279F" w:rsidRPr="00EF6B07" w:rsidRDefault="000F279F" w:rsidP="000F279F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F6B07">
        <w:rPr>
          <w:rFonts w:ascii="PT Astra Serif" w:hAnsi="PT Astra Serif"/>
          <w:sz w:val="28"/>
          <w:szCs w:val="28"/>
        </w:rPr>
        <w:t xml:space="preserve">Произведен капитальный ремонт главного резервуара на сумму 2,8 </w:t>
      </w:r>
      <w:proofErr w:type="spellStart"/>
      <w:r w:rsidRPr="00EF6B07">
        <w:rPr>
          <w:rFonts w:ascii="PT Astra Serif" w:hAnsi="PT Astra Serif"/>
          <w:sz w:val="28"/>
          <w:szCs w:val="28"/>
        </w:rPr>
        <w:t>млн</w:t>
      </w:r>
      <w:proofErr w:type="gramStart"/>
      <w:r w:rsidRPr="00EF6B07">
        <w:rPr>
          <w:rFonts w:ascii="PT Astra Serif" w:hAnsi="PT Astra Serif"/>
          <w:sz w:val="28"/>
          <w:szCs w:val="28"/>
        </w:rPr>
        <w:t>.р</w:t>
      </w:r>
      <w:proofErr w:type="gramEnd"/>
      <w:r w:rsidRPr="00EF6B07">
        <w:rPr>
          <w:rFonts w:ascii="PT Astra Serif" w:hAnsi="PT Astra Serif"/>
          <w:sz w:val="28"/>
          <w:szCs w:val="28"/>
        </w:rPr>
        <w:t>уб</w:t>
      </w:r>
      <w:proofErr w:type="spellEnd"/>
      <w:r w:rsidRPr="00EF6B07">
        <w:rPr>
          <w:rFonts w:ascii="PT Astra Serif" w:hAnsi="PT Astra Serif"/>
          <w:sz w:val="28"/>
          <w:szCs w:val="28"/>
        </w:rPr>
        <w:t>. (замена трубопровода, засыпка фильтров, замена насоса).</w:t>
      </w:r>
    </w:p>
    <w:p w:rsidR="00A30F6D" w:rsidRDefault="00EF6B07"/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9F"/>
    <w:rsid w:val="000F279F"/>
    <w:rsid w:val="004E725F"/>
    <w:rsid w:val="00EF044F"/>
    <w:rsid w:val="00E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F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F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2026-06-29T10:47:00Z</dcterms:created>
  <dcterms:modified xsi:type="dcterms:W3CDTF">2026-06-29T11:03:00Z</dcterms:modified>
</cp:coreProperties>
</file>